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C4" w:rsidRPr="00E052C4" w:rsidRDefault="00E052C4" w:rsidP="00E052C4">
      <w:pPr>
        <w:shd w:val="clear" w:color="auto" w:fill="FFFFFF"/>
        <w:spacing w:after="167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E052C4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 xml:space="preserve">Перечень документов*, которые подлежат проверке инспектором </w:t>
      </w:r>
      <w:proofErr w:type="spellStart"/>
      <w:r w:rsidRPr="00E052C4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Госэнергогазнадзора</w:t>
      </w:r>
      <w:proofErr w:type="spellEnd"/>
      <w:r w:rsidRPr="00E052C4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 xml:space="preserve"> при подготовке к работе</w:t>
      </w:r>
      <w:r w:rsidRPr="00E052C4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br/>
        <w:t>в осенне-зимний период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9105"/>
      </w:tblGrid>
      <w:tr w:rsidR="00E052C4" w:rsidRPr="00E052C4" w:rsidTr="00E052C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jc w:val="lef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                                                                                                 </w:t>
            </w:r>
          </w:p>
          <w:p w:rsidR="00E052C4" w:rsidRPr="00E052C4" w:rsidRDefault="00E052C4" w:rsidP="00E052C4">
            <w:pPr>
              <w:spacing w:after="167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По теплотехнической части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21198D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акт проверки готовности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теплоисточника</w:t>
            </w:r>
            <w:proofErr w:type="spellEnd"/>
            <w:r w:rsidR="00211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(потребителя)</w:t>
            </w: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к работе в осенне-зимний период;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заключение о готовности котельных мощностью более 200 киловатт независимо от мощности установленных в ней котлов поднадзорных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Госпромнадзора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, областного или Минского городского управления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Госпромнадзора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, иной организации, осуществляющей   государственный надзор в области промышленной безопасности;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распорядительный документ о создании комиссии по проверке готовности к работе в осенне-зимний период;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план организационно-технических мероприятий по подготовке к работе в предстоящий осенне-зимний период;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21198D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сведения об организации эксплуатации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теплоустановок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и (или) тепловых сетей  с предоставлением документов, подтверждающих наличие в организации:</w:t>
            </w:r>
            <w:r w:rsidRPr="00E052C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br/>
            </w: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- лица, ответственного за тепловое хозяйство (распорядительного документа о назначении лица, ответственного за тепловое хозяйство, документа, подтверждающего прохождение проверки знаний лица, ответственного за тепловое хозяйство);</w:t>
            </w: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br/>
              <w:t xml:space="preserve"> - обслуживающего персонала, эксплуатирующего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теплоисточник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, или договора со специализированной организацией на обслуживание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теплоустановок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и (или) тепловых сетей (в случае отсутствия обслуживающего персонала в организации);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положение о взаимоотношениях с потребителями и взаимодействии при аварийных ситуациях (при отпуске тепловой энергии сторонним потребителям);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документ, подтверждающий проверку плотности закрытия запорной, дренажной, воздухоспускной и регулирующей арматуры на тепловых сетях и тепловых пунктах (ревизия запорной арматуры);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свидетельство о поверке приборов учета тепловой энергии (средств расчетного учета);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21198D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акты, подтверждающих выполнение работ по испытаниям тепловых сетей, испытания и промывку трубопроводов и оборудования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теплоисточников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, тепловых пунктов содержащих сведения о параметрах испытаний, а также о рабочем давлении системы;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 утвержденные температурные графики работы системы теплоснабжения на предстоящий осенне-зимний период.</w:t>
            </w:r>
          </w:p>
        </w:tc>
      </w:tr>
      <w:tr w:rsidR="00E052C4" w:rsidRPr="00E052C4" w:rsidTr="00E052C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21198D">
            <w:pPr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По электротехнической части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21198D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документы, подтверждающие наличие электротехнического персонала или договор со специализированной организацией на эксплуатацию электроустановок, назначение лица, ответственного за электрохозяйство (распорядительный документ о его назначении и   выписка   из  журнала подтверждения (присвоения) группы по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электробезопасности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));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документы о наличии испытанных средств защиты, используемых в электроустановках;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положение о взаимоотношениях по единому оперативно-диспетчерскому управлению между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энергоснабжающей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организацией и потребителем при наличии у потребителя на балансе транзитных электрических сетей и (или) собственных электростанций или   автономных   источников электроэнергии, от которых может быть подано напряжение в сеть;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протоколы электрофизических испытаний и измерений;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21198D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акты проверки работоспособности АВР, АИЭ (для </w:t>
            </w:r>
            <w:proofErr w:type="spellStart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электроприемников</w:t>
            </w:r>
            <w:proofErr w:type="spellEnd"/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I категории, в том числе особой группы);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утвержденную однолинейную схему электроснабжения;</w:t>
            </w:r>
          </w:p>
        </w:tc>
      </w:tr>
      <w:tr w:rsidR="00E052C4" w:rsidRPr="00E052C4" w:rsidTr="00E05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052C4" w:rsidRPr="00E052C4" w:rsidRDefault="00E052C4" w:rsidP="00E052C4">
            <w:pPr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акт разграничения балансовой принадлежности электрических сетей (электроустановок) и эксплуатационной ответственности сторон.</w:t>
            </w:r>
          </w:p>
        </w:tc>
      </w:tr>
    </w:tbl>
    <w:p w:rsidR="00E052C4" w:rsidRPr="00E052C4" w:rsidRDefault="00E052C4" w:rsidP="00E052C4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E052C4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          * Перечень носит информационный (</w:t>
      </w:r>
      <w:proofErr w:type="gramStart"/>
      <w:r w:rsidRPr="00E052C4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 xml:space="preserve">рекомендательный) </w:t>
      </w:r>
      <w:proofErr w:type="gramEnd"/>
      <w:r w:rsidRPr="00E052C4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характер, не является исчерпывающим и может быть дополнен иными документами.</w:t>
      </w:r>
      <w:r w:rsidRPr="00E052C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        </w:t>
      </w:r>
      <w:r w:rsidRPr="00E052C4"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</w:r>
    </w:p>
    <w:sectPr w:rsidR="00E052C4" w:rsidRPr="00E052C4" w:rsidSect="0021198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2C4"/>
    <w:rsid w:val="001A715F"/>
    <w:rsid w:val="0021198D"/>
    <w:rsid w:val="00412FCA"/>
    <w:rsid w:val="005F4907"/>
    <w:rsid w:val="0079237B"/>
    <w:rsid w:val="008A596E"/>
    <w:rsid w:val="00977844"/>
    <w:rsid w:val="00E0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2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5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3552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951666410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349181293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22407145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797382579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746924226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751512960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42981695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408424206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242688106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623658262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50544864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590701116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66000036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84157762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0199477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321358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900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2023-05-18T05:49:00Z</dcterms:created>
  <dcterms:modified xsi:type="dcterms:W3CDTF">2023-05-24T09:16:00Z</dcterms:modified>
</cp:coreProperties>
</file>