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873B7" w:rsidRPr="00C570B8" w:rsidRDefault="001D3141" w:rsidP="00356A4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>
        <w:rPr>
          <w:b/>
          <w:sz w:val="30"/>
          <w:szCs w:val="30"/>
        </w:rPr>
        <w:br/>
      </w:r>
      <w:r>
        <w:rPr>
          <w:b/>
          <w:sz w:val="30"/>
          <w:szCs w:val="30"/>
        </w:rPr>
        <w:t>И КОМПЛЕКСНАЯ СТРАТЕГИЯ РАЗВИТИЯ ЭКОНОМИКИ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:rsidR="005F5A40" w:rsidRP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proofErr w:type="gramStart"/>
      <w:r w:rsidRPr="00C9351E">
        <w:rPr>
          <w:i/>
          <w:szCs w:val="28"/>
        </w:rPr>
        <w:t>концерн</w:t>
      </w:r>
      <w:r w:rsidR="00AB55F8" w:rsidRPr="00C9351E">
        <w:rPr>
          <w:i/>
          <w:szCs w:val="28"/>
        </w:rPr>
        <w:t>ов</w:t>
      </w:r>
      <w:r w:rsidRPr="00C9351E">
        <w:rPr>
          <w:i/>
          <w:szCs w:val="28"/>
        </w:rPr>
        <w:t xml:space="preserve"> </w:t>
      </w:r>
      <w:r w:rsidR="00FC10DD">
        <w:rPr>
          <w:i/>
          <w:szCs w:val="28"/>
        </w:rPr>
        <w:t>”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proofErr w:type="gramEnd"/>
      <w:r w:rsidR="00FC10DD">
        <w:rPr>
          <w:i/>
          <w:szCs w:val="28"/>
        </w:rPr>
        <w:t>“</w:t>
      </w:r>
      <w:r w:rsidR="00A10C42" w:rsidRPr="00C9351E">
        <w:rPr>
          <w:i/>
          <w:szCs w:val="28"/>
        </w:rPr>
        <w:t xml:space="preserve">, </w:t>
      </w:r>
      <w:r w:rsidR="00FC10DD">
        <w:rPr>
          <w:i/>
          <w:szCs w:val="28"/>
        </w:rPr>
        <w:t>”</w:t>
      </w:r>
      <w:proofErr w:type="spellStart"/>
      <w:r w:rsidR="00A10C42"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:rsidR="006D4419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При этом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одна из наименьших в мире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(0,2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%)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, в Латвии – в 9 раз. </w:t>
      </w:r>
      <w:proofErr w:type="gramStart"/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proofErr w:type="gramEnd"/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в Европе из-за последствий 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lastRenderedPageBreak/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r w:rsidRPr="00F7367A">
        <w:rPr>
          <w:b/>
          <w:sz w:val="30"/>
          <w:szCs w:val="30"/>
        </w:rPr>
        <w:t xml:space="preserve">Санкционное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</w:t>
      </w:r>
      <w:proofErr w:type="spellEnd"/>
      <w:r w:rsidRPr="00F7367A">
        <w:rPr>
          <w:b/>
          <w:sz w:val="30"/>
          <w:szCs w:val="30"/>
        </w:rPr>
        <w:t xml:space="preserve">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</w:t>
      </w:r>
      <w:proofErr w:type="gramEnd"/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="00450AEE" w:rsidRPr="00450AEE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450AEE" w:rsidRPr="00450AEE">
        <w:rPr>
          <w:rFonts w:eastAsia="Calibri" w:cs="Times New Roman"/>
          <w:b/>
          <w:sz w:val="30"/>
          <w:szCs w:val="30"/>
        </w:rPr>
        <w:t xml:space="preserve">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proofErr w:type="gramStart"/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Ситуация</w:t>
      </w:r>
      <w:proofErr w:type="gramEnd"/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Пристальное внимание Глава государства уделяет и вопросам импортозамещения. В ходе рабочей поездки в </w:t>
      </w:r>
      <w:proofErr w:type="spellStart"/>
      <w:r w:rsidRPr="00450AEE">
        <w:rPr>
          <w:rFonts w:eastAsia="Calibri" w:cs="Times New Roman"/>
          <w:sz w:val="30"/>
          <w:szCs w:val="30"/>
        </w:rPr>
        <w:t>г.Бобруйск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 17 июня 2022 г. Президент </w:t>
      </w:r>
      <w:proofErr w:type="spellStart"/>
      <w:r w:rsidRPr="00450AEE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 заявил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: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gram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B11F3C" w:rsidRDefault="00B11F3C" w:rsidP="00B11F3C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C9351E" w:rsidRDefault="00C9351E" w:rsidP="00B11F3C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C9351E" w:rsidRDefault="00C9351E" w:rsidP="00B11F3C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B11F3C" w:rsidRPr="00BD0F25" w:rsidRDefault="00BD0F25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lastRenderedPageBreak/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proofErr w:type="gramStart"/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</w:t>
      </w:r>
      <w:proofErr w:type="gramEnd"/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переработки, земельных отношений, мелиорации, рыбохозяйственной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</w:t>
      </w:r>
      <w:proofErr w:type="spellStart"/>
      <w:r w:rsidRPr="00450AEE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 </w:t>
      </w:r>
      <w:r w:rsidRPr="00450AEE">
        <w:rPr>
          <w:rFonts w:eastAsia="Calibri" w:cs="Times New Roman"/>
          <w:sz w:val="30"/>
          <w:szCs w:val="30"/>
        </w:rPr>
        <w:lastRenderedPageBreak/>
        <w:t>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самообеспечения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</w:t>
      </w:r>
      <w:proofErr w:type="gramStart"/>
      <w:r>
        <w:rPr>
          <w:rFonts w:eastAsia="Calibri" w:cs="Times New Roman"/>
          <w:sz w:val="30"/>
          <w:szCs w:val="30"/>
        </w:rPr>
        <w:t xml:space="preserve">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</w:t>
      </w:r>
      <w:proofErr w:type="gramEnd"/>
      <w:r>
        <w:rPr>
          <w:rFonts w:eastAsia="Calibri" w:cs="Times New Roman"/>
          <w:sz w:val="30"/>
          <w:szCs w:val="30"/>
        </w:rPr>
        <w:t xml:space="preserve">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lastRenderedPageBreak/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proofErr w:type="spellStart"/>
      <w:r w:rsidRPr="00B4088C">
        <w:rPr>
          <w:rFonts w:eastAsia="Calibri" w:cs="Times New Roman"/>
          <w:b/>
          <w:i/>
          <w:spacing w:val="-4"/>
          <w:szCs w:val="28"/>
        </w:rPr>
        <w:t>Справочно</w:t>
      </w:r>
      <w:proofErr w:type="spellEnd"/>
      <w:r w:rsidRPr="00B4088C">
        <w:rPr>
          <w:rFonts w:eastAsia="Calibri" w:cs="Times New Roman"/>
          <w:b/>
          <w:i/>
          <w:spacing w:val="-4"/>
          <w:szCs w:val="28"/>
        </w:rPr>
        <w:t>:</w:t>
      </w:r>
    </w:p>
    <w:p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 w:rsidRPr="00A4263D">
        <w:rPr>
          <w:rFonts w:eastAsia="Calibri" w:cs="Times New Roman"/>
          <w:b/>
          <w:i/>
          <w:szCs w:val="28"/>
        </w:rPr>
        <w:t>:</w:t>
      </w:r>
    </w:p>
    <w:p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lastRenderedPageBreak/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</w:t>
      </w:r>
      <w:proofErr w:type="gramEnd"/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 xml:space="preserve">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proofErr w:type="spellStart"/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bookmarkStart w:id="1" w:name="_GoBack"/>
      <w:bookmarkEnd w:id="1"/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</w:t>
      </w:r>
      <w:r w:rsidRPr="00F32126">
        <w:rPr>
          <w:rFonts w:eastAsia="Calibri" w:cs="Times New Roman"/>
          <w:sz w:val="30"/>
          <w:szCs w:val="30"/>
        </w:rPr>
        <w:lastRenderedPageBreak/>
        <w:t xml:space="preserve">Российской Федерации, а уникальный сорт </w:t>
      </w:r>
      <w:proofErr w:type="gramStart"/>
      <w:r w:rsidRPr="00F32126">
        <w:rPr>
          <w:rFonts w:eastAsia="Calibri" w:cs="Times New Roman"/>
          <w:sz w:val="30"/>
          <w:szCs w:val="30"/>
        </w:rPr>
        <w:t xml:space="preserve">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proofErr w:type="gram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364CEA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620446">
        <w:rPr>
          <w:b/>
          <w:spacing w:val="-4"/>
          <w:sz w:val="30"/>
          <w:szCs w:val="30"/>
        </w:rPr>
        <w:t>А.Г.Лукашенко</w:t>
      </w:r>
      <w:proofErr w:type="spellEnd"/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lastRenderedPageBreak/>
        <w:t>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B11F3C" w:rsidRDefault="00B11F3C" w:rsidP="00962402">
      <w:pPr>
        <w:spacing w:after="0" w:line="240" w:lineRule="auto"/>
        <w:ind w:firstLine="709"/>
        <w:jc w:val="both"/>
      </w:pPr>
    </w:p>
    <w:p w:rsidR="00EB6955" w:rsidRDefault="009400C9" w:rsidP="009400C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882476">
        <w:rPr>
          <w:rFonts w:eastAsia="Calibri" w:cs="Times New Roman"/>
          <w:b/>
          <w:spacing w:val="-2"/>
          <w:sz w:val="30"/>
          <w:szCs w:val="30"/>
        </w:rPr>
        <w:t>А.Г.Лукашенко</w:t>
      </w:r>
      <w:proofErr w:type="spellEnd"/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spacing w:val="-2"/>
          <w:sz w:val="30"/>
          <w:szCs w:val="30"/>
        </w:rPr>
        <w:t xml:space="preserve">Сегодня ни для кого не секрет, что политика Запада по отношению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Беларуси окончательно превратилась в </w:t>
      </w:r>
      <w:r w:rsidR="00FC10DD">
        <w:rPr>
          <w:rFonts w:eastAsia="Calibri" w:cs="Times New Roman"/>
          <w:spacing w:val="-2"/>
          <w:sz w:val="30"/>
          <w:szCs w:val="30"/>
        </w:rPr>
        <w:t>”</w:t>
      </w:r>
      <w:r w:rsidRPr="00882476">
        <w:rPr>
          <w:rFonts w:eastAsia="Calibri" w:cs="Times New Roman"/>
          <w:spacing w:val="-2"/>
          <w:sz w:val="30"/>
          <w:szCs w:val="30"/>
        </w:rPr>
        <w:t>экономический геноцид</w:t>
      </w:r>
      <w:r w:rsidR="00FC10DD">
        <w:rPr>
          <w:rFonts w:eastAsia="Calibri" w:cs="Times New Roman"/>
          <w:spacing w:val="-2"/>
          <w:sz w:val="30"/>
          <w:szCs w:val="30"/>
        </w:rPr>
        <w:t>“</w:t>
      </w:r>
      <w:r w:rsidR="00AF4704">
        <w:rPr>
          <w:rFonts w:eastAsia="Calibri" w:cs="Times New Roman"/>
          <w:spacing w:val="-2"/>
          <w:sz w:val="30"/>
          <w:szCs w:val="30"/>
        </w:rPr>
        <w:t>. Так, например, еще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несколько лет назад европейцы запретили поставку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импортозамещение – это не только и </w:t>
      </w:r>
      <w:r w:rsidR="00AF4704">
        <w:rPr>
          <w:rFonts w:eastAsia="Calibri" w:cs="Times New Roman"/>
          <w:spacing w:val="-2"/>
          <w:sz w:val="30"/>
          <w:szCs w:val="30"/>
        </w:rPr>
        <w:t>не столько экономическая выгода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и целесообразность, сколько </w:t>
      </w:r>
      <w:r w:rsidR="00AF4704">
        <w:rPr>
          <w:rFonts w:eastAsia="Calibri" w:cs="Times New Roman"/>
          <w:spacing w:val="-2"/>
          <w:sz w:val="30"/>
          <w:szCs w:val="30"/>
        </w:rPr>
        <w:t>важнейшее условие</w:t>
      </w:r>
      <w:r w:rsidR="00C913B0">
        <w:rPr>
          <w:rFonts w:eastAsia="Calibri" w:cs="Times New Roman"/>
          <w:spacing w:val="-2"/>
          <w:sz w:val="30"/>
          <w:szCs w:val="30"/>
        </w:rPr>
        <w:t xml:space="preserve"> сохранения </w:t>
      </w:r>
      <w:r w:rsidR="00C913B0" w:rsidRPr="00C913B0">
        <w:rPr>
          <w:rFonts w:eastAsia="Calibri" w:cs="Times New Roman"/>
          <w:spacing w:val="-2"/>
          <w:sz w:val="30"/>
          <w:szCs w:val="30"/>
        </w:rPr>
        <w:t>суверенитета</w:t>
      </w:r>
      <w:r w:rsidR="00C913B0">
        <w:rPr>
          <w:rFonts w:eastAsia="Calibri" w:cs="Times New Roman"/>
          <w:spacing w:val="-2"/>
          <w:sz w:val="30"/>
          <w:szCs w:val="30"/>
        </w:rPr>
        <w:t xml:space="preserve">. 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</w:t>
      </w:r>
    </w:p>
    <w:p w:rsidR="00882476" w:rsidRPr="00EB695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EB6955">
        <w:rPr>
          <w:rFonts w:eastAsia="Calibri" w:cs="Times New Roman"/>
          <w:sz w:val="30"/>
          <w:szCs w:val="30"/>
        </w:rPr>
        <w:t>Под импортозамещением понимают государственную политику, направленную на:</w:t>
      </w:r>
    </w:p>
    <w:p w:rsidR="00882476" w:rsidRPr="00EB695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EB6955">
        <w:rPr>
          <w:rFonts w:eastAsia="Calibri" w:cs="Times New Roman"/>
          <w:sz w:val="30"/>
          <w:szCs w:val="30"/>
        </w:rPr>
        <w:t>замещение импорта товаров аналогичными продуктами;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spacing w:val="-2"/>
          <w:sz w:val="30"/>
          <w:szCs w:val="30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Цели импортозамещения – экономическая эффективность </w:t>
      </w:r>
      <w:r w:rsidR="00AF4704">
        <w:rPr>
          <w:rFonts w:eastAsia="Calibri" w:cs="Times New Roman"/>
          <w:b/>
          <w:spacing w:val="-2"/>
          <w:sz w:val="30"/>
          <w:szCs w:val="30"/>
        </w:rPr>
        <w:br/>
      </w:r>
      <w:r w:rsidRPr="00882476">
        <w:rPr>
          <w:rFonts w:eastAsia="Calibri" w:cs="Times New Roman"/>
          <w:b/>
          <w:spacing w:val="-2"/>
          <w:sz w:val="30"/>
          <w:szCs w:val="30"/>
        </w:rPr>
        <w:t>и самоокупаемость в долгосрочной перспективе.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Грамотная реализация политики импортозамещения позволяет не только сократить импорт, высвобождая валютные средства, но и выйти на внешние рынки </w:t>
      </w:r>
      <w:r w:rsidR="00567BCA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713DD0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82476">
        <w:rPr>
          <w:rFonts w:eastAsia="Calibri" w:cs="Times New Roman"/>
          <w:spacing w:val="-2"/>
          <w:sz w:val="30"/>
          <w:szCs w:val="30"/>
        </w:rPr>
        <w:t>В Республике Беларусь по данному направлению системная работа проводится с 2008 года. Ежегод</w:t>
      </w:r>
      <w:r w:rsidR="00567BCA">
        <w:rPr>
          <w:rFonts w:eastAsia="Calibri" w:cs="Times New Roman"/>
          <w:spacing w:val="-2"/>
          <w:sz w:val="30"/>
          <w:szCs w:val="30"/>
        </w:rPr>
        <w:t xml:space="preserve">но анализируется импорт товаров, 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осуществляется региональное и отраслевое планирование мероприятий. </w:t>
      </w:r>
    </w:p>
    <w:p w:rsidR="00474AA7" w:rsidRPr="00567BCA" w:rsidRDefault="00474AA7" w:rsidP="00C7083F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FB6683" w:rsidRPr="00954C08" w:rsidRDefault="00FB6683" w:rsidP="00C7083F">
      <w:pPr>
        <w:spacing w:before="120"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lastRenderedPageBreak/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5A61F8" w:rsidRDefault="005A61F8" w:rsidP="00DD45B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0D054B" w:rsidRPr="00C62C12" w:rsidRDefault="009F75BC" w:rsidP="000D054B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Н</w:t>
      </w:r>
      <w:r w:rsidRPr="006C0BDB">
        <w:rPr>
          <w:sz w:val="30"/>
          <w:szCs w:val="30"/>
        </w:rPr>
        <w:t>аращивани</w:t>
      </w:r>
      <w:r>
        <w:rPr>
          <w:sz w:val="30"/>
          <w:szCs w:val="30"/>
        </w:rPr>
        <w:t>ю</w:t>
      </w:r>
      <w:r w:rsidRPr="006C0BDB">
        <w:rPr>
          <w:sz w:val="30"/>
          <w:szCs w:val="30"/>
        </w:rPr>
        <w:t xml:space="preserve"> объемов импортозамещающей продукции</w:t>
      </w:r>
      <w:r>
        <w:rPr>
          <w:sz w:val="30"/>
          <w:szCs w:val="30"/>
        </w:rPr>
        <w:t xml:space="preserve"> способ</w:t>
      </w:r>
      <w:r w:rsidR="00C7083F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ствовала</w:t>
      </w:r>
      <w:proofErr w:type="spellEnd"/>
      <w:r>
        <w:rPr>
          <w:sz w:val="30"/>
          <w:szCs w:val="30"/>
        </w:rPr>
        <w:t xml:space="preserve"> реализация </w:t>
      </w:r>
      <w:r w:rsidR="000D054B" w:rsidRPr="006C0BDB">
        <w:rPr>
          <w:sz w:val="30"/>
          <w:szCs w:val="30"/>
        </w:rPr>
        <w:t xml:space="preserve">более </w:t>
      </w:r>
      <w:r w:rsidR="000D054B" w:rsidRPr="006C0BDB">
        <w:rPr>
          <w:b/>
          <w:sz w:val="30"/>
          <w:szCs w:val="30"/>
        </w:rPr>
        <w:t>20 инвестиционных проектов</w:t>
      </w:r>
      <w:r>
        <w:rPr>
          <w:sz w:val="30"/>
          <w:szCs w:val="30"/>
        </w:rPr>
        <w:t xml:space="preserve"> по вводу новых мощностей</w:t>
      </w:r>
      <w:r w:rsidR="007B4BF1" w:rsidRPr="006C0BDB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Так, </w:t>
      </w:r>
      <w:r w:rsidRPr="006C0BDB">
        <w:rPr>
          <w:sz w:val="30"/>
          <w:szCs w:val="30"/>
        </w:rPr>
        <w:t xml:space="preserve">в Слуцком районе </w:t>
      </w:r>
      <w:r>
        <w:rPr>
          <w:sz w:val="30"/>
          <w:szCs w:val="30"/>
        </w:rPr>
        <w:t>з</w:t>
      </w:r>
      <w:r w:rsidR="007B4BF1" w:rsidRPr="006C0BDB">
        <w:rPr>
          <w:sz w:val="30"/>
          <w:szCs w:val="30"/>
        </w:rPr>
        <w:t xml:space="preserve">апущено новое высокотехнологичное </w:t>
      </w:r>
      <w:r w:rsidR="007B4BF1" w:rsidRPr="006C0BDB">
        <w:rPr>
          <w:b/>
          <w:sz w:val="30"/>
          <w:szCs w:val="30"/>
        </w:rPr>
        <w:t>дрожжевое производство</w:t>
      </w:r>
      <w:r w:rsidR="007B4BF1" w:rsidRPr="006C0BDB">
        <w:rPr>
          <w:sz w:val="30"/>
          <w:szCs w:val="30"/>
        </w:rPr>
        <w:t>. В</w:t>
      </w:r>
      <w:r w:rsidR="000D054B" w:rsidRPr="006C0BDB">
        <w:rPr>
          <w:sz w:val="30"/>
          <w:szCs w:val="30"/>
        </w:rPr>
        <w:t xml:space="preserve">недрение нового </w:t>
      </w:r>
      <w:r w:rsidR="00AE1963">
        <w:rPr>
          <w:sz w:val="30"/>
          <w:szCs w:val="30"/>
        </w:rPr>
        <w:t>технологического оборудования в</w:t>
      </w:r>
      <w:r w:rsidR="000D054B" w:rsidRPr="006C0BDB">
        <w:rPr>
          <w:sz w:val="30"/>
          <w:szCs w:val="30"/>
        </w:rPr>
        <w:t xml:space="preserve"> </w:t>
      </w:r>
      <w:r w:rsidR="000D054B" w:rsidRPr="006C0BDB">
        <w:rPr>
          <w:b/>
          <w:sz w:val="30"/>
          <w:szCs w:val="30"/>
        </w:rPr>
        <w:t xml:space="preserve">ОАО </w:t>
      </w:r>
      <w:r w:rsidR="00FC10DD">
        <w:rPr>
          <w:b/>
          <w:sz w:val="30"/>
          <w:szCs w:val="30"/>
        </w:rPr>
        <w:t>”</w:t>
      </w:r>
      <w:r w:rsidR="000D054B" w:rsidRPr="006C0BDB">
        <w:rPr>
          <w:b/>
          <w:sz w:val="30"/>
          <w:szCs w:val="30"/>
        </w:rPr>
        <w:t>Минский маргариновый завод</w:t>
      </w:r>
      <w:r w:rsidR="00FC10DD">
        <w:rPr>
          <w:b/>
          <w:sz w:val="30"/>
          <w:szCs w:val="30"/>
        </w:rPr>
        <w:t>“</w:t>
      </w:r>
      <w:r w:rsidR="000D054B" w:rsidRPr="006C0BDB">
        <w:rPr>
          <w:sz w:val="30"/>
          <w:szCs w:val="30"/>
        </w:rPr>
        <w:t xml:space="preserve"> позволило обеспечить кондитерские предприятия республики высококачественными жирами.</w:t>
      </w:r>
      <w:r w:rsidR="007B4BF1" w:rsidRPr="006C0BDB">
        <w:rPr>
          <w:sz w:val="30"/>
          <w:szCs w:val="30"/>
        </w:rPr>
        <w:t xml:space="preserve"> Значительно </w:t>
      </w:r>
      <w:r w:rsidR="007B4BF1" w:rsidRPr="006C0BDB">
        <w:rPr>
          <w:b/>
          <w:sz w:val="30"/>
          <w:szCs w:val="30"/>
        </w:rPr>
        <w:t>модернизированы кондитерские фабрики</w:t>
      </w:r>
      <w:r w:rsidR="007B4BF1" w:rsidRPr="006C0BDB">
        <w:rPr>
          <w:sz w:val="30"/>
          <w:szCs w:val="30"/>
        </w:rPr>
        <w:t xml:space="preserve"> по выпуску шоколада и шоколадно-кондитерских изделий. </w:t>
      </w:r>
      <w:r w:rsidR="000D054B" w:rsidRPr="00C62C12">
        <w:rPr>
          <w:spacing w:val="-2"/>
          <w:sz w:val="30"/>
          <w:szCs w:val="30"/>
        </w:rPr>
        <w:t xml:space="preserve">В 2022 году на унитарном предприятии </w:t>
      </w:r>
      <w:r w:rsidR="00FC10DD">
        <w:rPr>
          <w:spacing w:val="-2"/>
          <w:sz w:val="30"/>
          <w:szCs w:val="30"/>
        </w:rPr>
        <w:t>”</w:t>
      </w:r>
      <w:r w:rsidR="000D054B" w:rsidRPr="00C62C12">
        <w:rPr>
          <w:b/>
          <w:spacing w:val="-2"/>
          <w:sz w:val="30"/>
          <w:szCs w:val="30"/>
        </w:rPr>
        <w:t>Красный пищевик – Славгород</w:t>
      </w:r>
      <w:r w:rsidR="00FC10DD">
        <w:rPr>
          <w:spacing w:val="-2"/>
          <w:sz w:val="30"/>
          <w:szCs w:val="30"/>
        </w:rPr>
        <w:t>“</w:t>
      </w:r>
      <w:r w:rsidR="00C62C12" w:rsidRPr="00C62C12">
        <w:rPr>
          <w:spacing w:val="-2"/>
          <w:sz w:val="30"/>
          <w:szCs w:val="30"/>
        </w:rPr>
        <w:t xml:space="preserve"> </w:t>
      </w:r>
      <w:r w:rsidR="007B4BF1" w:rsidRPr="00C62C12">
        <w:rPr>
          <w:spacing w:val="-2"/>
          <w:sz w:val="30"/>
          <w:szCs w:val="30"/>
        </w:rPr>
        <w:t xml:space="preserve">налажен выпуск нового </w:t>
      </w:r>
      <w:r w:rsidR="006C0BDB" w:rsidRPr="00C62C12">
        <w:rPr>
          <w:spacing w:val="-2"/>
          <w:sz w:val="30"/>
          <w:szCs w:val="30"/>
        </w:rPr>
        <w:t xml:space="preserve">ассортимента импортозамещающей </w:t>
      </w:r>
      <w:r w:rsidR="006C0BDB" w:rsidRPr="00AE1963">
        <w:rPr>
          <w:spacing w:val="-2"/>
          <w:sz w:val="30"/>
          <w:szCs w:val="30"/>
        </w:rPr>
        <w:t>продукции, включая мармелад с начинкой и др</w:t>
      </w:r>
      <w:r w:rsidR="00AE1963" w:rsidRPr="00AE1963">
        <w:rPr>
          <w:spacing w:val="-2"/>
          <w:sz w:val="30"/>
          <w:szCs w:val="30"/>
        </w:rPr>
        <w:t>угое</w:t>
      </w:r>
      <w:r w:rsidR="006C0BDB" w:rsidRPr="00AE1963">
        <w:rPr>
          <w:spacing w:val="-2"/>
          <w:sz w:val="30"/>
          <w:szCs w:val="30"/>
        </w:rPr>
        <w:t xml:space="preserve">. </w:t>
      </w:r>
      <w:r w:rsidR="000D054B" w:rsidRPr="00AE1963">
        <w:rPr>
          <w:spacing w:val="-2"/>
          <w:sz w:val="30"/>
          <w:szCs w:val="30"/>
        </w:rPr>
        <w:t xml:space="preserve">ОАО </w:t>
      </w:r>
      <w:r w:rsidR="00FC10DD" w:rsidRPr="00AE1963">
        <w:rPr>
          <w:spacing w:val="-2"/>
          <w:sz w:val="30"/>
          <w:szCs w:val="30"/>
        </w:rPr>
        <w:t>”</w:t>
      </w:r>
      <w:proofErr w:type="spellStart"/>
      <w:r w:rsidR="000D054B" w:rsidRPr="00AE1963">
        <w:rPr>
          <w:spacing w:val="-2"/>
          <w:sz w:val="30"/>
          <w:szCs w:val="30"/>
        </w:rPr>
        <w:t>Лидапищеконцентраты</w:t>
      </w:r>
      <w:proofErr w:type="spellEnd"/>
      <w:r w:rsidR="00FC10DD" w:rsidRPr="00AE1963">
        <w:rPr>
          <w:spacing w:val="-2"/>
          <w:sz w:val="30"/>
          <w:szCs w:val="30"/>
        </w:rPr>
        <w:t>“</w:t>
      </w:r>
      <w:r w:rsidR="000D054B" w:rsidRPr="00C62C12">
        <w:rPr>
          <w:spacing w:val="-6"/>
          <w:sz w:val="30"/>
          <w:szCs w:val="30"/>
        </w:rPr>
        <w:t xml:space="preserve"> приобрело линии по производству </w:t>
      </w:r>
      <w:r w:rsidR="000D054B" w:rsidRPr="00C62C12">
        <w:rPr>
          <w:b/>
          <w:spacing w:val="-6"/>
          <w:sz w:val="30"/>
          <w:szCs w:val="30"/>
        </w:rPr>
        <w:t>сухих завтраков.</w:t>
      </w:r>
      <w:r w:rsidR="006C0BDB" w:rsidRPr="00C62C12">
        <w:rPr>
          <w:b/>
          <w:spacing w:val="-6"/>
          <w:sz w:val="30"/>
          <w:szCs w:val="30"/>
        </w:rPr>
        <w:t xml:space="preserve"> </w:t>
      </w:r>
    </w:p>
    <w:p w:rsidR="00DD45B9" w:rsidRPr="00EB6955" w:rsidRDefault="00DD45B9" w:rsidP="00DD45B9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pacing w:val="-6"/>
          <w:sz w:val="30"/>
          <w:szCs w:val="30"/>
        </w:rPr>
        <w:t>Снижению зависимости от импортного сырья способствует повышение</w:t>
      </w:r>
      <w:r w:rsidRPr="00EB6955">
        <w:rPr>
          <w:sz w:val="30"/>
          <w:szCs w:val="30"/>
        </w:rPr>
        <w:t xml:space="preserve"> </w:t>
      </w:r>
      <w:r w:rsidRPr="00EB6955">
        <w:rPr>
          <w:spacing w:val="-8"/>
          <w:sz w:val="30"/>
          <w:szCs w:val="30"/>
        </w:rPr>
        <w:t xml:space="preserve">объемов производства </w:t>
      </w:r>
      <w:r w:rsidRPr="00EB6955">
        <w:rPr>
          <w:b/>
          <w:spacing w:val="-8"/>
          <w:sz w:val="30"/>
          <w:szCs w:val="30"/>
        </w:rPr>
        <w:t>масла рапсового</w:t>
      </w:r>
      <w:r w:rsidRPr="00EB6955">
        <w:rPr>
          <w:spacing w:val="-8"/>
          <w:sz w:val="30"/>
          <w:szCs w:val="30"/>
        </w:rPr>
        <w:t>. За 7 месяцев 2022 г</w:t>
      </w:r>
      <w:r w:rsidR="00C7083F" w:rsidRPr="00EB6955">
        <w:rPr>
          <w:spacing w:val="-8"/>
          <w:sz w:val="30"/>
          <w:szCs w:val="30"/>
        </w:rPr>
        <w:t>.</w:t>
      </w:r>
      <w:r w:rsidRPr="00EB6955">
        <w:rPr>
          <w:spacing w:val="-8"/>
          <w:sz w:val="30"/>
          <w:szCs w:val="30"/>
        </w:rPr>
        <w:t xml:space="preserve"> на внутренний</w:t>
      </w:r>
      <w:r w:rsidRPr="00EB6955">
        <w:rPr>
          <w:sz w:val="30"/>
          <w:szCs w:val="30"/>
        </w:rPr>
        <w:t xml:space="preserve"> рынок страны предприятиями </w:t>
      </w:r>
      <w:proofErr w:type="spellStart"/>
      <w:r w:rsidRPr="00EB6955">
        <w:rPr>
          <w:sz w:val="30"/>
          <w:szCs w:val="30"/>
        </w:rPr>
        <w:t>Белгоспищепрома</w:t>
      </w:r>
      <w:proofErr w:type="spellEnd"/>
      <w:r w:rsidRPr="00EB6955">
        <w:rPr>
          <w:sz w:val="30"/>
          <w:szCs w:val="30"/>
        </w:rPr>
        <w:t xml:space="preserve"> поставлено 3366,1 </w:t>
      </w:r>
      <w:r w:rsidR="00C7083F" w:rsidRPr="00EB6955">
        <w:rPr>
          <w:sz w:val="30"/>
          <w:szCs w:val="30"/>
        </w:rPr>
        <w:t>т</w:t>
      </w:r>
      <w:r w:rsidRPr="00EB6955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FB6683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Белорусские предприятия осваивают </w:t>
      </w:r>
      <w:r w:rsidRPr="00FB6683">
        <w:rPr>
          <w:b/>
          <w:sz w:val="30"/>
          <w:szCs w:val="30"/>
        </w:rPr>
        <w:t>новые виды продукции</w:t>
      </w:r>
      <w:r w:rsidRPr="00FB6683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 w:rsidRPr="00A4263D">
        <w:rPr>
          <w:b/>
          <w:i/>
          <w:szCs w:val="28"/>
        </w:rPr>
        <w:t>:</w:t>
      </w:r>
    </w:p>
    <w:p w:rsidR="00FB6683" w:rsidRPr="00FB6683" w:rsidRDefault="00FB6683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6683">
        <w:rPr>
          <w:i/>
          <w:szCs w:val="28"/>
        </w:rPr>
        <w:t>На базе Минского молочного завода №</w:t>
      </w:r>
      <w:r w:rsidR="00C7083F">
        <w:rPr>
          <w:i/>
          <w:szCs w:val="28"/>
        </w:rPr>
        <w:t> </w:t>
      </w:r>
      <w:r w:rsidRPr="00FB6683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proofErr w:type="spellStart"/>
      <w:r w:rsidR="00FB6683" w:rsidRPr="00EB6955">
        <w:rPr>
          <w:i/>
          <w:spacing w:val="-10"/>
          <w:szCs w:val="28"/>
        </w:rPr>
        <w:t>Калинковичский</w:t>
      </w:r>
      <w:proofErr w:type="spellEnd"/>
      <w:r w:rsidR="00FB6683" w:rsidRPr="00EB6955">
        <w:rPr>
          <w:i/>
          <w:spacing w:val="-10"/>
          <w:szCs w:val="28"/>
        </w:rPr>
        <w:t xml:space="preserve">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и сырокопченую</w:t>
      </w:r>
      <w:r w:rsidR="00FB6683" w:rsidRPr="00FB6683">
        <w:rPr>
          <w:i/>
          <w:szCs w:val="28"/>
        </w:rPr>
        <w:t xml:space="preserve"> продукцию, известную как хамон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:rsidR="006C0BDB" w:rsidRPr="006C0BDB" w:rsidRDefault="006C0BDB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C62C12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Одним из примеров решения в АПК задач в области импортозамещения является </w:t>
      </w:r>
      <w:r w:rsidRPr="00FB6683">
        <w:rPr>
          <w:b/>
          <w:sz w:val="30"/>
          <w:szCs w:val="30"/>
        </w:rPr>
        <w:t>проект по глубокой переработке зерна</w:t>
      </w:r>
      <w:r w:rsidRPr="00FB6683">
        <w:rPr>
          <w:sz w:val="30"/>
          <w:szCs w:val="30"/>
        </w:rPr>
        <w:t xml:space="preserve">, осуществляемый ЗАО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национальная биотехнологическая корпорация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(</w:t>
      </w:r>
      <w:proofErr w:type="spellStart"/>
      <w:r w:rsidRPr="00FB6683">
        <w:rPr>
          <w:sz w:val="30"/>
          <w:szCs w:val="30"/>
        </w:rPr>
        <w:t>Пуховичский</w:t>
      </w:r>
      <w:proofErr w:type="spellEnd"/>
      <w:r w:rsidRPr="00FB6683">
        <w:rPr>
          <w:sz w:val="30"/>
          <w:szCs w:val="30"/>
        </w:rPr>
        <w:t xml:space="preserve">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Аминокислоты – новый продукт, производство которого ранее </w:t>
      </w:r>
      <w:r w:rsidR="00AE1963">
        <w:rPr>
          <w:sz w:val="30"/>
          <w:szCs w:val="30"/>
        </w:rPr>
        <w:br/>
      </w:r>
      <w:r w:rsidRPr="00FB6683">
        <w:rPr>
          <w:sz w:val="30"/>
          <w:szCs w:val="30"/>
        </w:rPr>
        <w:t xml:space="preserve">в республике отсутствовало. </w:t>
      </w:r>
    </w:p>
    <w:p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CC3E21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стоимостном выражении </w:t>
      </w:r>
      <w:r w:rsidR="002F2A5A">
        <w:rPr>
          <w:sz w:val="30"/>
          <w:szCs w:val="30"/>
        </w:rPr>
        <w:t xml:space="preserve">уже </w:t>
      </w:r>
      <w:r w:rsidRPr="00882476">
        <w:rPr>
          <w:sz w:val="30"/>
          <w:szCs w:val="30"/>
        </w:rPr>
        <w:t>на протяжении последних пяти лет достигает 50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. </w:t>
      </w:r>
      <w:r w:rsidR="00CC3E21" w:rsidRPr="00882476">
        <w:rPr>
          <w:sz w:val="30"/>
          <w:szCs w:val="30"/>
        </w:rPr>
        <w:t xml:space="preserve">В настоящее время зарегистрированы белорусские </w:t>
      </w:r>
      <w:r w:rsidR="00CC3E21" w:rsidRPr="00882476">
        <w:rPr>
          <w:sz w:val="30"/>
          <w:szCs w:val="30"/>
        </w:rPr>
        <w:lastRenderedPageBreak/>
        <w:t>лекарства, которые позволяют эффективно лечить практич</w:t>
      </w:r>
      <w:r w:rsidR="00AE1963">
        <w:rPr>
          <w:sz w:val="30"/>
          <w:szCs w:val="30"/>
        </w:rPr>
        <w:t>ески все основные заболевания</w:t>
      </w:r>
      <w:r w:rsidR="00AE1963" w:rsidRPr="00AE1963">
        <w:rPr>
          <w:sz w:val="30"/>
          <w:szCs w:val="30"/>
        </w:rPr>
        <w:t>:</w:t>
      </w:r>
      <w:r w:rsidR="00AE1963">
        <w:rPr>
          <w:sz w:val="30"/>
          <w:szCs w:val="30"/>
        </w:rPr>
        <w:t xml:space="preserve"> </w:t>
      </w:r>
      <w:r w:rsidR="00CC3E21" w:rsidRPr="00882476">
        <w:rPr>
          <w:sz w:val="30"/>
          <w:szCs w:val="30"/>
        </w:rPr>
        <w:t>онкол</w:t>
      </w:r>
      <w:r w:rsidR="00AE1963">
        <w:rPr>
          <w:sz w:val="30"/>
          <w:szCs w:val="30"/>
        </w:rPr>
        <w:t>огические, сахарный диабет, сер</w:t>
      </w:r>
      <w:r w:rsidR="00CC3E21" w:rsidRPr="00882476">
        <w:rPr>
          <w:sz w:val="30"/>
          <w:szCs w:val="30"/>
        </w:rPr>
        <w:t>дечно-сосудистые и туберкулез.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импортозамещения, чтобы больше не зависеть от западного сырья и создавать полностью свои конкурентоспособные товары.</w:t>
      </w:r>
      <w:r w:rsidR="00CC3E21">
        <w:rPr>
          <w:bCs/>
          <w:sz w:val="30"/>
          <w:szCs w:val="30"/>
        </w:rPr>
        <w:t xml:space="preserve"> </w:t>
      </w:r>
      <w:r w:rsidRPr="00882476">
        <w:rPr>
          <w:sz w:val="30"/>
          <w:szCs w:val="30"/>
        </w:rPr>
        <w:t>Некоторые предприятия локализовали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инфузионные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:rsidR="00201789" w:rsidRPr="00661A00" w:rsidRDefault="005363CA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Значительные успехи достигнуты в импортозамещении медицинского оборудования и техники</w:t>
      </w:r>
      <w:r w:rsidR="00897BE9" w:rsidRPr="00F7191C">
        <w:rPr>
          <w:b/>
          <w:sz w:val="30"/>
          <w:szCs w:val="30"/>
        </w:rPr>
        <w:t>:</w:t>
      </w:r>
    </w:p>
    <w:p w:rsidR="00201789" w:rsidRPr="001963DF" w:rsidRDefault="00201789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аппарат лазерный хирургический диодный </w:t>
      </w:r>
      <w:r w:rsidR="00FC10DD">
        <w:rPr>
          <w:sz w:val="30"/>
          <w:szCs w:val="30"/>
        </w:rPr>
        <w:t>”</w:t>
      </w:r>
      <w:proofErr w:type="spellStart"/>
      <w:r w:rsidRPr="001963DF">
        <w:rPr>
          <w:sz w:val="30"/>
          <w:szCs w:val="30"/>
        </w:rPr>
        <w:t>Diolas</w:t>
      </w:r>
      <w:proofErr w:type="spellEnd"/>
      <w:r w:rsidRPr="001963DF">
        <w:rPr>
          <w:sz w:val="30"/>
          <w:szCs w:val="30"/>
        </w:rPr>
        <w:t xml:space="preserve"> 940-6</w:t>
      </w:r>
      <w:r w:rsidR="00FC10DD">
        <w:rPr>
          <w:sz w:val="30"/>
          <w:szCs w:val="30"/>
        </w:rPr>
        <w:t>“</w:t>
      </w:r>
      <w:r w:rsidR="00761579">
        <w:rPr>
          <w:sz w:val="30"/>
          <w:szCs w:val="30"/>
        </w:rPr>
        <w:t xml:space="preserve"> (лазерный скальпель) </w:t>
      </w:r>
      <w:r w:rsidRPr="001963DF">
        <w:rPr>
          <w:sz w:val="30"/>
          <w:szCs w:val="30"/>
        </w:rPr>
        <w:t>предназначен для оперативных вмешательств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с минимальной болезненностью и воспалительной реакцией в послеоперационном периоде</w:t>
      </w:r>
      <w:r w:rsidRPr="001963DF">
        <w:t xml:space="preserve"> </w:t>
      </w:r>
      <w:r w:rsidR="00761579">
        <w:rPr>
          <w:i/>
          <w:sz w:val="30"/>
          <w:szCs w:val="30"/>
        </w:rPr>
        <w:t>(н</w:t>
      </w:r>
      <w:r w:rsidRPr="001963DF">
        <w:rPr>
          <w:i/>
          <w:sz w:val="30"/>
          <w:szCs w:val="30"/>
        </w:rPr>
        <w:t xml:space="preserve">аучно-производственное унитарное предприятие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 xml:space="preserve">Научно-технический центр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>ЛЭМТ</w:t>
      </w:r>
      <w:r w:rsidR="00FC10DD">
        <w:rPr>
          <w:i/>
          <w:sz w:val="30"/>
          <w:szCs w:val="30"/>
        </w:rPr>
        <w:t>“</w:t>
      </w:r>
      <w:r w:rsidRPr="001963DF">
        <w:rPr>
          <w:i/>
          <w:sz w:val="30"/>
          <w:szCs w:val="30"/>
        </w:rPr>
        <w:t>)</w:t>
      </w:r>
      <w:r w:rsidRPr="001963DF">
        <w:rPr>
          <w:sz w:val="30"/>
          <w:szCs w:val="30"/>
        </w:rPr>
        <w:t>;</w:t>
      </w:r>
    </w:p>
    <w:p w:rsidR="00201789" w:rsidRPr="001963DF" w:rsidRDefault="00201789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</w:t>
      </w:r>
      <w:r w:rsidR="00761579">
        <w:rPr>
          <w:i/>
          <w:sz w:val="30"/>
          <w:szCs w:val="30"/>
        </w:rPr>
        <w:t>(н</w:t>
      </w:r>
      <w:r w:rsidRPr="001963DF">
        <w:rPr>
          <w:i/>
          <w:sz w:val="30"/>
          <w:szCs w:val="30"/>
        </w:rPr>
        <w:t xml:space="preserve">аучно-производственное унитарное предприятие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 xml:space="preserve">Научно-технический центр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>ЛЭМТ</w:t>
      </w:r>
      <w:r w:rsidR="00FC10DD">
        <w:rPr>
          <w:i/>
          <w:sz w:val="30"/>
          <w:szCs w:val="30"/>
        </w:rPr>
        <w:t>“</w:t>
      </w:r>
      <w:r w:rsidRPr="001963DF">
        <w:rPr>
          <w:i/>
          <w:sz w:val="30"/>
          <w:szCs w:val="30"/>
        </w:rPr>
        <w:t>)</w:t>
      </w:r>
      <w:r w:rsidRPr="001963DF">
        <w:rPr>
          <w:sz w:val="30"/>
          <w:szCs w:val="30"/>
        </w:rPr>
        <w:t>;</w:t>
      </w:r>
    </w:p>
    <w:p w:rsidR="00201789" w:rsidRPr="001963DF" w:rsidRDefault="00201789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портативное автономное устройство для визуализации вен и поверхностных кровеносных сосудов </w:t>
      </w:r>
      <w:r w:rsidR="00FC10DD">
        <w:rPr>
          <w:sz w:val="30"/>
          <w:szCs w:val="30"/>
        </w:rPr>
        <w:t>”</w:t>
      </w:r>
      <w:proofErr w:type="spellStart"/>
      <w:r w:rsidRPr="001963DF">
        <w:rPr>
          <w:sz w:val="30"/>
          <w:szCs w:val="30"/>
        </w:rPr>
        <w:t>VMesh</w:t>
      </w:r>
      <w:proofErr w:type="spellEnd"/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. Аппарат может быть </w:t>
      </w:r>
      <w:r w:rsidRPr="001963DF">
        <w:rPr>
          <w:sz w:val="30"/>
          <w:szCs w:val="30"/>
        </w:rPr>
        <w:lastRenderedPageBreak/>
        <w:t>использован для упрощения лечения поверхностного варикозного расширения вен, для облегчения поиска вен у проблемных пациентов</w:t>
      </w:r>
      <w:r w:rsidR="00761579">
        <w:rPr>
          <w:sz w:val="30"/>
          <w:szCs w:val="30"/>
        </w:rPr>
        <w:t xml:space="preserve"> при процедуре забора крови и так далее</w:t>
      </w:r>
      <w:r w:rsidRPr="001963DF">
        <w:rPr>
          <w:sz w:val="30"/>
          <w:szCs w:val="30"/>
        </w:rPr>
        <w:t xml:space="preserve"> </w:t>
      </w:r>
      <w:r w:rsidR="00761579">
        <w:rPr>
          <w:i/>
          <w:sz w:val="30"/>
          <w:szCs w:val="30"/>
        </w:rPr>
        <w:t>(н</w:t>
      </w:r>
      <w:r w:rsidRPr="001963DF">
        <w:rPr>
          <w:i/>
          <w:sz w:val="30"/>
          <w:szCs w:val="30"/>
        </w:rPr>
        <w:t xml:space="preserve">аучно-производственное унитарное предприятие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 xml:space="preserve">Научно-технический центр </w:t>
      </w:r>
      <w:r w:rsidR="00FC10DD">
        <w:rPr>
          <w:i/>
          <w:sz w:val="30"/>
          <w:szCs w:val="30"/>
        </w:rPr>
        <w:t>”</w:t>
      </w:r>
      <w:r w:rsidRPr="001963DF">
        <w:rPr>
          <w:i/>
          <w:sz w:val="30"/>
          <w:szCs w:val="30"/>
        </w:rPr>
        <w:t>ЛЭМТ</w:t>
      </w:r>
      <w:r w:rsidR="00FC10DD">
        <w:rPr>
          <w:i/>
          <w:sz w:val="30"/>
          <w:szCs w:val="30"/>
        </w:rPr>
        <w:t>“</w:t>
      </w:r>
      <w:r w:rsidRPr="001963DF">
        <w:rPr>
          <w:i/>
          <w:sz w:val="30"/>
          <w:szCs w:val="30"/>
        </w:rPr>
        <w:t>)</w:t>
      </w:r>
      <w:r w:rsidRPr="001963DF">
        <w:rPr>
          <w:sz w:val="30"/>
          <w:szCs w:val="30"/>
        </w:rPr>
        <w:t>;</w:t>
      </w:r>
    </w:p>
    <w:p w:rsidR="00201789" w:rsidRPr="001963DF" w:rsidRDefault="00201789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>облучатели-</w:t>
      </w:r>
      <w:proofErr w:type="spellStart"/>
      <w:r w:rsidRPr="001963DF">
        <w:rPr>
          <w:sz w:val="30"/>
          <w:szCs w:val="30"/>
        </w:rPr>
        <w:t>рециркуляторы</w:t>
      </w:r>
      <w:proofErr w:type="spellEnd"/>
      <w:r w:rsidRPr="001963DF">
        <w:rPr>
          <w:sz w:val="30"/>
          <w:szCs w:val="30"/>
        </w:rPr>
        <w:t xml:space="preserve"> ультрафиолетовые бактерицидные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Ареса-3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используемые для обеззараживания воздуха в помещениях, что на сегодняшний день весьма актуально в условиях пандемии </w:t>
      </w:r>
      <w:proofErr w:type="spellStart"/>
      <w:r w:rsidRPr="001963DF">
        <w:rPr>
          <w:sz w:val="30"/>
          <w:szCs w:val="30"/>
        </w:rPr>
        <w:t>коронавирусной</w:t>
      </w:r>
      <w:proofErr w:type="spellEnd"/>
      <w:r w:rsidRPr="001963DF">
        <w:rPr>
          <w:sz w:val="30"/>
          <w:szCs w:val="30"/>
        </w:rPr>
        <w:t xml:space="preserve"> инфекции COVID-19</w:t>
      </w:r>
      <w:r w:rsidRPr="006C02B8">
        <w:rPr>
          <w:i/>
          <w:sz w:val="30"/>
          <w:szCs w:val="30"/>
        </w:rPr>
        <w:t xml:space="preserve"> (ОАО </w:t>
      </w:r>
      <w:r w:rsidR="00FC10DD">
        <w:rPr>
          <w:i/>
          <w:sz w:val="30"/>
          <w:szCs w:val="30"/>
        </w:rPr>
        <w:t>”</w:t>
      </w:r>
      <w:r w:rsidRPr="006C02B8">
        <w:rPr>
          <w:i/>
          <w:sz w:val="30"/>
          <w:szCs w:val="30"/>
        </w:rPr>
        <w:t>ЭЛЕКТРУМ</w:t>
      </w:r>
      <w:r w:rsidR="00FC10DD">
        <w:rPr>
          <w:i/>
          <w:sz w:val="30"/>
          <w:szCs w:val="30"/>
        </w:rPr>
        <w:t>“</w:t>
      </w:r>
      <w:r w:rsidRPr="006C02B8">
        <w:rPr>
          <w:i/>
          <w:sz w:val="30"/>
          <w:szCs w:val="30"/>
        </w:rPr>
        <w:t>);</w:t>
      </w:r>
    </w:p>
    <w:p w:rsidR="00201789" w:rsidRPr="00F03F40" w:rsidRDefault="00201789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</w:t>
      </w:r>
      <w:r w:rsidRPr="001963DF">
        <w:rPr>
          <w:i/>
          <w:sz w:val="30"/>
          <w:szCs w:val="30"/>
        </w:rPr>
        <w:t xml:space="preserve">(УП </w:t>
      </w:r>
      <w:r w:rsidR="00FC10DD">
        <w:rPr>
          <w:i/>
          <w:sz w:val="30"/>
          <w:szCs w:val="30"/>
        </w:rPr>
        <w:t>”</w:t>
      </w:r>
      <w:proofErr w:type="spellStart"/>
      <w:r w:rsidRPr="001963DF">
        <w:rPr>
          <w:i/>
          <w:sz w:val="30"/>
          <w:szCs w:val="30"/>
        </w:rPr>
        <w:t>Адани</w:t>
      </w:r>
      <w:proofErr w:type="spellEnd"/>
      <w:r w:rsidR="00FC10DD">
        <w:rPr>
          <w:i/>
          <w:sz w:val="30"/>
          <w:szCs w:val="30"/>
        </w:rPr>
        <w:t>“</w:t>
      </w:r>
      <w:r w:rsidRPr="001963DF">
        <w:rPr>
          <w:i/>
          <w:sz w:val="30"/>
          <w:szCs w:val="30"/>
        </w:rPr>
        <w:t>)</w:t>
      </w:r>
      <w:r w:rsidRPr="001963DF">
        <w:rPr>
          <w:sz w:val="30"/>
          <w:szCs w:val="30"/>
        </w:rPr>
        <w:t>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6B4ABB" w:rsidRPr="00954C08" w:rsidRDefault="002E559B" w:rsidP="00D52E0E">
      <w:pPr>
        <w:spacing w:after="0" w:line="228" w:lineRule="auto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Для Р</w:t>
      </w:r>
      <w:r w:rsidR="006B4ABB" w:rsidRPr="006C0BDB">
        <w:rPr>
          <w:sz w:val="30"/>
          <w:szCs w:val="30"/>
        </w:rPr>
        <w:t xml:space="preserve">еспублики Беларусь как страны </w:t>
      </w:r>
      <w:r w:rsidR="006B4ABB">
        <w:rPr>
          <w:sz w:val="30"/>
          <w:szCs w:val="30"/>
        </w:rPr>
        <w:t xml:space="preserve">с </w:t>
      </w:r>
      <w:r w:rsidR="006B4ABB" w:rsidRPr="006C0BDB">
        <w:rPr>
          <w:sz w:val="30"/>
          <w:szCs w:val="30"/>
        </w:rPr>
        <w:t>развитой промышленно</w:t>
      </w:r>
      <w:r w:rsidR="006B4ABB">
        <w:rPr>
          <w:sz w:val="30"/>
          <w:szCs w:val="30"/>
        </w:rPr>
        <w:t>стью</w:t>
      </w:r>
      <w:r w:rsidR="006B4ABB" w:rsidRPr="006C0BDB">
        <w:rPr>
          <w:sz w:val="30"/>
          <w:szCs w:val="30"/>
        </w:rPr>
        <w:t xml:space="preserve"> важн</w:t>
      </w:r>
      <w:r w:rsidR="006B4ABB">
        <w:rPr>
          <w:sz w:val="30"/>
          <w:szCs w:val="30"/>
        </w:rPr>
        <w:t xml:space="preserve">о, что </w:t>
      </w:r>
      <w:r w:rsidR="006B4ABB" w:rsidRPr="00474AA7">
        <w:rPr>
          <w:b/>
          <w:sz w:val="30"/>
          <w:szCs w:val="30"/>
        </w:rPr>
        <w:t xml:space="preserve">первый год текущей пятилетки стал экономически успешным в </w:t>
      </w:r>
      <w:r w:rsidR="006B4ABB">
        <w:rPr>
          <w:b/>
          <w:sz w:val="30"/>
          <w:szCs w:val="30"/>
        </w:rPr>
        <w:t xml:space="preserve">части </w:t>
      </w:r>
      <w:r w:rsidR="006B4ABB" w:rsidRPr="00474AA7">
        <w:rPr>
          <w:b/>
          <w:sz w:val="30"/>
          <w:szCs w:val="30"/>
        </w:rPr>
        <w:t>импортозамещения</w:t>
      </w:r>
      <w:r w:rsidR="006B4ABB" w:rsidRPr="006C0BDB">
        <w:rPr>
          <w:sz w:val="30"/>
          <w:szCs w:val="30"/>
        </w:rPr>
        <w:t xml:space="preserve"> </w:t>
      </w:r>
      <w:r w:rsidR="006B4ABB" w:rsidRPr="00761579">
        <w:rPr>
          <w:b/>
          <w:sz w:val="30"/>
          <w:szCs w:val="30"/>
        </w:rPr>
        <w:t>в</w:t>
      </w:r>
      <w:r w:rsidR="006B4ABB">
        <w:rPr>
          <w:sz w:val="30"/>
          <w:szCs w:val="30"/>
        </w:rPr>
        <w:t xml:space="preserve"> </w:t>
      </w:r>
      <w:r w:rsidR="006B4ABB" w:rsidRPr="00474AA7">
        <w:rPr>
          <w:b/>
          <w:sz w:val="30"/>
          <w:szCs w:val="30"/>
        </w:rPr>
        <w:t>сфере промышленности</w:t>
      </w:r>
      <w:r w:rsidR="006B4ABB" w:rsidRPr="00474AA7">
        <w:rPr>
          <w:sz w:val="30"/>
          <w:szCs w:val="30"/>
        </w:rPr>
        <w:t xml:space="preserve">. 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Специалистами холдинга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Минский моторный завод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взамен импортируемых двигателей фирмы </w:t>
      </w:r>
      <w:r w:rsidR="00FC10DD">
        <w:rPr>
          <w:sz w:val="30"/>
          <w:szCs w:val="30"/>
        </w:rPr>
        <w:t>”</w:t>
      </w:r>
      <w:proofErr w:type="spellStart"/>
      <w:r w:rsidRPr="00474AA7">
        <w:rPr>
          <w:bCs/>
          <w:sz w:val="30"/>
          <w:szCs w:val="30"/>
        </w:rPr>
        <w:t>Lamborghini</w:t>
      </w:r>
      <w:proofErr w:type="spellEnd"/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выполнена разработка и налажено производство трех- и четырехцилиндровых двигателей семейства 3</w:t>
      </w:r>
      <w:r w:rsidRPr="00474AA7">
        <w:rPr>
          <w:sz w:val="30"/>
          <w:szCs w:val="30"/>
          <w:lang w:val="en-US"/>
        </w:rPr>
        <w:t>LD</w:t>
      </w:r>
      <w:r w:rsidRPr="00474AA7">
        <w:rPr>
          <w:sz w:val="30"/>
          <w:szCs w:val="30"/>
        </w:rPr>
        <w:t xml:space="preserve"> и 4</w:t>
      </w:r>
      <w:r w:rsidRPr="00474AA7">
        <w:rPr>
          <w:sz w:val="30"/>
          <w:szCs w:val="30"/>
          <w:lang w:val="en-US"/>
        </w:rPr>
        <w:t>DT</w:t>
      </w:r>
      <w:r w:rsidRPr="00474AA7">
        <w:rPr>
          <w:sz w:val="30"/>
          <w:szCs w:val="30"/>
        </w:rPr>
        <w:t xml:space="preserve"> для малых тракторов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БЕЛАРУС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>.</w:t>
      </w:r>
    </w:p>
    <w:p w:rsidR="006B4ABB" w:rsidRPr="000E68B5" w:rsidRDefault="006B4ABB" w:rsidP="00D52E0E">
      <w:pPr>
        <w:spacing w:after="0" w:line="228" w:lineRule="auto"/>
        <w:ind w:firstLine="709"/>
        <w:jc w:val="both"/>
        <w:rPr>
          <w:spacing w:val="-2"/>
          <w:sz w:val="30"/>
          <w:szCs w:val="30"/>
        </w:rPr>
      </w:pPr>
      <w:r w:rsidRPr="000E68B5">
        <w:rPr>
          <w:spacing w:val="-2"/>
          <w:sz w:val="30"/>
          <w:szCs w:val="30"/>
        </w:rPr>
        <w:t xml:space="preserve">ОАО </w:t>
      </w:r>
      <w:r w:rsidR="00FC10DD">
        <w:rPr>
          <w:spacing w:val="-2"/>
          <w:sz w:val="30"/>
          <w:szCs w:val="30"/>
        </w:rPr>
        <w:t>”</w:t>
      </w:r>
      <w:proofErr w:type="spellStart"/>
      <w:r w:rsidRPr="000E68B5">
        <w:rPr>
          <w:spacing w:val="-2"/>
          <w:sz w:val="30"/>
          <w:szCs w:val="30"/>
        </w:rPr>
        <w:t>Житковичский</w:t>
      </w:r>
      <w:proofErr w:type="spellEnd"/>
      <w:r w:rsidRPr="000E68B5">
        <w:rPr>
          <w:spacing w:val="-2"/>
          <w:sz w:val="30"/>
          <w:szCs w:val="30"/>
        </w:rPr>
        <w:t xml:space="preserve"> моторостроительный завод</w:t>
      </w:r>
      <w:r w:rsidR="00FC10DD">
        <w:rPr>
          <w:spacing w:val="-2"/>
          <w:sz w:val="30"/>
          <w:szCs w:val="30"/>
        </w:rPr>
        <w:t>“</w:t>
      </w:r>
      <w:r w:rsidRPr="000E68B5">
        <w:rPr>
          <w:spacing w:val="-2"/>
          <w:sz w:val="30"/>
          <w:szCs w:val="30"/>
        </w:rPr>
        <w:t xml:space="preserve"> освоен выпуск </w:t>
      </w:r>
      <w:r w:rsidRPr="001963DF">
        <w:rPr>
          <w:sz w:val="30"/>
          <w:szCs w:val="30"/>
        </w:rPr>
        <w:t>шестеренных насосов,</w:t>
      </w:r>
      <w:r>
        <w:rPr>
          <w:spacing w:val="-2"/>
          <w:sz w:val="30"/>
          <w:szCs w:val="30"/>
        </w:rPr>
        <w:t xml:space="preserve"> </w:t>
      </w:r>
      <w:r w:rsidR="00761579">
        <w:rPr>
          <w:spacing w:val="-2"/>
          <w:sz w:val="30"/>
          <w:szCs w:val="30"/>
        </w:rPr>
        <w:t>которые ранее БЕЛ</w:t>
      </w:r>
      <w:r w:rsidRPr="000E68B5">
        <w:rPr>
          <w:spacing w:val="-2"/>
          <w:sz w:val="30"/>
          <w:szCs w:val="30"/>
        </w:rPr>
        <w:t>АЗ, МТЗ и Минский моторный завод закупали по импорту.</w:t>
      </w:r>
    </w:p>
    <w:p w:rsidR="006B4ABB" w:rsidRPr="000F4DD7" w:rsidRDefault="00761579" w:rsidP="00D52E0E">
      <w:pPr>
        <w:spacing w:after="0" w:line="228" w:lineRule="auto"/>
        <w:ind w:firstLine="709"/>
        <w:jc w:val="both"/>
        <w:rPr>
          <w:spacing w:val="-6"/>
          <w:sz w:val="30"/>
          <w:szCs w:val="30"/>
        </w:rPr>
      </w:pPr>
      <w:r w:rsidRPr="000F4DD7">
        <w:rPr>
          <w:spacing w:val="-6"/>
          <w:sz w:val="30"/>
          <w:szCs w:val="30"/>
        </w:rPr>
        <w:t xml:space="preserve">Специалистами </w:t>
      </w:r>
      <w:proofErr w:type="spellStart"/>
      <w:r w:rsidRPr="000F4DD7">
        <w:rPr>
          <w:spacing w:val="-6"/>
          <w:sz w:val="30"/>
          <w:szCs w:val="30"/>
        </w:rPr>
        <w:t>БЕЛ</w:t>
      </w:r>
      <w:r w:rsidR="006B4ABB" w:rsidRPr="000F4DD7">
        <w:rPr>
          <w:spacing w:val="-6"/>
          <w:sz w:val="30"/>
          <w:szCs w:val="30"/>
        </w:rPr>
        <w:t>АЗа</w:t>
      </w:r>
      <w:proofErr w:type="spellEnd"/>
      <w:r w:rsidR="006B4ABB" w:rsidRPr="000F4DD7">
        <w:rPr>
          <w:spacing w:val="-6"/>
          <w:sz w:val="30"/>
          <w:szCs w:val="30"/>
        </w:rPr>
        <w:t xml:space="preserve"> разработан принципиально новый с точки зрения конструктива 130-тонный самосвал-гибрид, сочетающий в себе работу </w:t>
      </w:r>
      <w:r w:rsidR="006B4ABB" w:rsidRPr="000F4DD7">
        <w:rPr>
          <w:spacing w:val="-2"/>
          <w:sz w:val="30"/>
          <w:szCs w:val="30"/>
        </w:rPr>
        <w:t>дизельного двигателя российского производства аккумуляторными</w:t>
      </w:r>
      <w:r w:rsidR="006B4ABB" w:rsidRPr="000F4DD7">
        <w:rPr>
          <w:spacing w:val="-6"/>
          <w:sz w:val="30"/>
          <w:szCs w:val="30"/>
        </w:rPr>
        <w:t xml:space="preserve"> батареями и системой рекуперации </w:t>
      </w:r>
      <w:r w:rsidR="006B4ABB" w:rsidRPr="000F4DD7">
        <w:rPr>
          <w:i/>
          <w:spacing w:val="-6"/>
          <w:sz w:val="30"/>
          <w:szCs w:val="30"/>
        </w:rPr>
        <w:t>(повторного применения)</w:t>
      </w:r>
      <w:r w:rsidR="006B4ABB" w:rsidRPr="000F4DD7">
        <w:rPr>
          <w:spacing w:val="-6"/>
          <w:sz w:val="30"/>
          <w:szCs w:val="30"/>
        </w:rPr>
        <w:t xml:space="preserve"> энергии. Компонентная база машины – белорусская.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На собственной производственной базе и во взаимодействии </w:t>
      </w:r>
      <w:r w:rsidR="00FD198C">
        <w:rPr>
          <w:sz w:val="30"/>
          <w:szCs w:val="30"/>
        </w:rPr>
        <w:br/>
      </w:r>
      <w:r w:rsidRPr="00474AA7">
        <w:rPr>
          <w:sz w:val="30"/>
          <w:szCs w:val="30"/>
        </w:rPr>
        <w:t xml:space="preserve">с частным производителем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Универсал-Лит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(</w:t>
      </w:r>
      <w:proofErr w:type="spellStart"/>
      <w:r w:rsidRPr="00474AA7">
        <w:rPr>
          <w:sz w:val="30"/>
          <w:szCs w:val="30"/>
        </w:rPr>
        <w:t>г.Солигорск</w:t>
      </w:r>
      <w:proofErr w:type="spellEnd"/>
      <w:r w:rsidRPr="00474AA7">
        <w:rPr>
          <w:sz w:val="30"/>
          <w:szCs w:val="30"/>
        </w:rPr>
        <w:t>) освоено литье для карьерной техники.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ОАО </w:t>
      </w:r>
      <w:r w:rsidR="00FC10DD">
        <w:rPr>
          <w:sz w:val="30"/>
          <w:szCs w:val="30"/>
        </w:rPr>
        <w:t>”</w:t>
      </w:r>
      <w:proofErr w:type="spellStart"/>
      <w:r w:rsidRPr="00474AA7">
        <w:rPr>
          <w:sz w:val="30"/>
          <w:szCs w:val="30"/>
        </w:rPr>
        <w:t>Гомсельмаш</w:t>
      </w:r>
      <w:proofErr w:type="spellEnd"/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ОАО </w:t>
      </w:r>
      <w:r w:rsidR="00FC10DD">
        <w:rPr>
          <w:sz w:val="30"/>
          <w:szCs w:val="30"/>
        </w:rPr>
        <w:t>”</w:t>
      </w:r>
      <w:proofErr w:type="spellStart"/>
      <w:r w:rsidRPr="00474AA7">
        <w:rPr>
          <w:sz w:val="30"/>
          <w:szCs w:val="30"/>
        </w:rPr>
        <w:t>Бобруйскагромаш</w:t>
      </w:r>
      <w:proofErr w:type="spellEnd"/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и </w:t>
      </w:r>
      <w:r w:rsidR="00FD198C">
        <w:rPr>
          <w:sz w:val="30"/>
          <w:szCs w:val="30"/>
        </w:rPr>
        <w:t xml:space="preserve">ОАО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МЗКТ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освоили производство нового узла разбрасывания. В Европе такую продукцию выпускают только два </w:t>
      </w:r>
      <w:r w:rsidRPr="00286257">
        <w:rPr>
          <w:sz w:val="30"/>
          <w:szCs w:val="30"/>
        </w:rPr>
        <w:t>производителя</w:t>
      </w:r>
      <w:r w:rsidRPr="00474AA7">
        <w:rPr>
          <w:sz w:val="30"/>
          <w:szCs w:val="30"/>
        </w:rPr>
        <w:t xml:space="preserve"> (в Италии и Польше). Закупать данные разбрасыватели заинтересовано ОАО 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АМКОДОР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>.</w:t>
      </w:r>
    </w:p>
    <w:p w:rsidR="006B4ABB" w:rsidRPr="001963DF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1963DF">
        <w:rPr>
          <w:sz w:val="30"/>
          <w:szCs w:val="30"/>
        </w:rPr>
        <w:lastRenderedPageBreak/>
        <w:t xml:space="preserve">этом </w:t>
      </w:r>
      <w:proofErr w:type="spellStart"/>
      <w:r w:rsidRPr="001963DF">
        <w:rPr>
          <w:sz w:val="30"/>
          <w:szCs w:val="30"/>
        </w:rPr>
        <w:t>А.Г.Лукашенко</w:t>
      </w:r>
      <w:proofErr w:type="spellEnd"/>
      <w:r w:rsidRPr="001963DF">
        <w:rPr>
          <w:sz w:val="30"/>
          <w:szCs w:val="30"/>
        </w:rPr>
        <w:t>. – Это говорит о том, что у нас есть огромный потенциал. У нас есть люди, которые умеют творить невероятное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. </w:t>
      </w:r>
    </w:p>
    <w:p w:rsidR="006B4ABB" w:rsidRPr="001963DF" w:rsidRDefault="00FD198C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B4ABB" w:rsidRPr="001963DF">
        <w:rPr>
          <w:sz w:val="30"/>
          <w:szCs w:val="30"/>
        </w:rPr>
        <w:t xml:space="preserve"> ОАО </w:t>
      </w:r>
      <w:r w:rsidR="00FC10DD">
        <w:rPr>
          <w:sz w:val="30"/>
          <w:szCs w:val="30"/>
        </w:rPr>
        <w:t>”</w:t>
      </w:r>
      <w:r w:rsidR="006B4ABB" w:rsidRPr="001963DF">
        <w:rPr>
          <w:sz w:val="30"/>
          <w:szCs w:val="30"/>
        </w:rPr>
        <w:t xml:space="preserve">Управляющая компания холдинга </w:t>
      </w:r>
      <w:r w:rsidR="00FC10DD">
        <w:rPr>
          <w:sz w:val="30"/>
          <w:szCs w:val="30"/>
        </w:rPr>
        <w:t>”</w:t>
      </w:r>
      <w:r w:rsidR="006B4ABB" w:rsidRPr="001963DF">
        <w:rPr>
          <w:sz w:val="30"/>
          <w:szCs w:val="30"/>
        </w:rPr>
        <w:t>Горизонт</w:t>
      </w:r>
      <w:r w:rsidR="00FC10DD">
        <w:rPr>
          <w:sz w:val="30"/>
          <w:szCs w:val="30"/>
        </w:rPr>
        <w:t>“</w:t>
      </w:r>
      <w:r w:rsidR="009B029C">
        <w:rPr>
          <w:sz w:val="30"/>
          <w:szCs w:val="30"/>
        </w:rPr>
        <w:t xml:space="preserve"> сообщили</w:t>
      </w:r>
      <w:r w:rsidRPr="00FD198C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9B029C">
        <w:rPr>
          <w:sz w:val="30"/>
          <w:szCs w:val="30"/>
        </w:rPr>
        <w:t>”Б</w:t>
      </w:r>
      <w:r w:rsidR="006B4ABB" w:rsidRPr="001963DF">
        <w:rPr>
          <w:sz w:val="30"/>
          <w:szCs w:val="30"/>
        </w:rPr>
        <w:t>елорусский ноутбук состоит из тех же комплектующих, что и самые известные мировые бренды. Мы занимаемся разработкой собственной операционной системы, чтобы заменить те, которые ушли с нашего рынка.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и его запросы. Сейчас активно анализируется рынок, формируется пакет заказов</w:t>
      </w:r>
      <w:r w:rsidR="00FC10DD">
        <w:rPr>
          <w:sz w:val="30"/>
          <w:szCs w:val="30"/>
        </w:rPr>
        <w:t>“</w:t>
      </w:r>
      <w:r w:rsidR="006B4ABB" w:rsidRPr="001963DF">
        <w:rPr>
          <w:sz w:val="30"/>
          <w:szCs w:val="30"/>
        </w:rPr>
        <w:t>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Готовность к массовому запуску производства фактически 100</w:t>
      </w:r>
      <w:r>
        <w:rPr>
          <w:sz w:val="30"/>
          <w:szCs w:val="30"/>
        </w:rPr>
        <w:t> </w:t>
      </w:r>
      <w:r w:rsidR="006B4ABB" w:rsidRPr="001963DF">
        <w:rPr>
          <w:sz w:val="30"/>
          <w:szCs w:val="30"/>
        </w:rPr>
        <w:t>%.</w:t>
      </w:r>
    </w:p>
    <w:p w:rsidR="002E03E6" w:rsidRPr="001963DF" w:rsidRDefault="002E03E6" w:rsidP="00D52E0E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1963DF">
        <w:rPr>
          <w:b/>
          <w:i/>
          <w:sz w:val="30"/>
          <w:szCs w:val="30"/>
        </w:rPr>
        <w:t xml:space="preserve">Импортозамещение в </w:t>
      </w:r>
      <w:r w:rsidR="003D4917">
        <w:rPr>
          <w:b/>
          <w:i/>
          <w:sz w:val="30"/>
          <w:szCs w:val="30"/>
        </w:rPr>
        <w:t>деревообрабатывающей промышленности</w:t>
      </w:r>
      <w:r w:rsidR="00FD198C">
        <w:rPr>
          <w:b/>
          <w:i/>
          <w:sz w:val="30"/>
          <w:szCs w:val="30"/>
        </w:rPr>
        <w:t>.</w:t>
      </w:r>
    </w:p>
    <w:p w:rsidR="005A4A96" w:rsidRPr="001963DF" w:rsidRDefault="00A10C42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bCs/>
          <w:sz w:val="30"/>
          <w:szCs w:val="30"/>
        </w:rPr>
        <w:t xml:space="preserve">В состав </w:t>
      </w:r>
      <w:r w:rsidR="002E03E6" w:rsidRPr="001963DF">
        <w:rPr>
          <w:bCs/>
          <w:sz w:val="30"/>
          <w:szCs w:val="30"/>
        </w:rPr>
        <w:t>концерн</w:t>
      </w:r>
      <w:r w:rsidRPr="001963DF">
        <w:rPr>
          <w:bCs/>
          <w:sz w:val="30"/>
          <w:szCs w:val="30"/>
        </w:rPr>
        <w:t>а входит порядка 40 предприятий</w:t>
      </w:r>
      <w:r w:rsidR="005A4A96" w:rsidRPr="001963DF">
        <w:rPr>
          <w:bCs/>
          <w:sz w:val="30"/>
          <w:szCs w:val="30"/>
        </w:rPr>
        <w:t>, которые выпускают</w:t>
      </w:r>
      <w:r w:rsidRPr="001963DF">
        <w:rPr>
          <w:bCs/>
          <w:sz w:val="30"/>
          <w:szCs w:val="30"/>
        </w:rPr>
        <w:t xml:space="preserve"> </w:t>
      </w:r>
      <w:r w:rsidR="00FD198C">
        <w:rPr>
          <w:sz w:val="30"/>
          <w:szCs w:val="30"/>
        </w:rPr>
        <w:t>около</w:t>
      </w:r>
      <w:r w:rsidR="009E12D2" w:rsidRPr="001963DF">
        <w:rPr>
          <w:sz w:val="30"/>
          <w:szCs w:val="30"/>
        </w:rPr>
        <w:t xml:space="preserve"> 50 </w:t>
      </w:r>
      <w:r w:rsidRPr="001963DF">
        <w:rPr>
          <w:sz w:val="30"/>
          <w:szCs w:val="30"/>
        </w:rPr>
        <w:t xml:space="preserve">наименований </w:t>
      </w:r>
      <w:r w:rsidR="009E12D2" w:rsidRPr="001963DF">
        <w:rPr>
          <w:sz w:val="30"/>
          <w:szCs w:val="30"/>
        </w:rPr>
        <w:t>импортозамещающ</w:t>
      </w:r>
      <w:r w:rsidRPr="001963DF">
        <w:rPr>
          <w:sz w:val="30"/>
          <w:szCs w:val="30"/>
        </w:rPr>
        <w:t>их товаров</w:t>
      </w:r>
      <w:r w:rsidR="005A4A96" w:rsidRPr="001963DF">
        <w:rPr>
          <w:sz w:val="30"/>
          <w:szCs w:val="30"/>
        </w:rPr>
        <w:t xml:space="preserve"> (</w:t>
      </w:r>
      <w:r w:rsidRPr="001963DF">
        <w:rPr>
          <w:sz w:val="30"/>
          <w:szCs w:val="30"/>
        </w:rPr>
        <w:t>древесные плиты, бумага, картон и изделия из них</w:t>
      </w:r>
      <w:r w:rsidR="005A4A96" w:rsidRPr="001963DF">
        <w:rPr>
          <w:sz w:val="30"/>
          <w:szCs w:val="30"/>
        </w:rPr>
        <w:t>,</w:t>
      </w:r>
      <w:r w:rsidRPr="001963DF">
        <w:rPr>
          <w:sz w:val="30"/>
          <w:szCs w:val="30"/>
        </w:rPr>
        <w:t xml:space="preserve"> фа</w:t>
      </w:r>
      <w:r w:rsidR="005A4A96" w:rsidRPr="001963DF">
        <w:rPr>
          <w:sz w:val="30"/>
          <w:szCs w:val="30"/>
        </w:rPr>
        <w:t>нера, обои, различная упаковка,</w:t>
      </w:r>
      <w:r w:rsidRPr="001963DF">
        <w:rPr>
          <w:sz w:val="30"/>
          <w:szCs w:val="30"/>
        </w:rPr>
        <w:t xml:space="preserve"> санитарно-гигиенические изделия</w:t>
      </w:r>
      <w:r w:rsidR="005A4A96" w:rsidRPr="001963DF">
        <w:rPr>
          <w:sz w:val="30"/>
          <w:szCs w:val="30"/>
        </w:rPr>
        <w:t>)</w:t>
      </w:r>
      <w:r w:rsidRPr="001963DF">
        <w:rPr>
          <w:sz w:val="30"/>
          <w:szCs w:val="30"/>
        </w:rPr>
        <w:t xml:space="preserve">. </w:t>
      </w:r>
      <w:r w:rsidR="00EC6E56" w:rsidRPr="001963DF">
        <w:rPr>
          <w:sz w:val="30"/>
          <w:szCs w:val="30"/>
        </w:rPr>
        <w:t>В широком ассортименте производятся также мебель, окна, двери, строительные констру</w:t>
      </w:r>
      <w:r w:rsidR="005A4A96" w:rsidRPr="001963DF">
        <w:rPr>
          <w:sz w:val="30"/>
          <w:szCs w:val="30"/>
        </w:rPr>
        <w:t xml:space="preserve">кции и готовые деревянные дома. </w:t>
      </w:r>
    </w:p>
    <w:p w:rsidR="005A4A96" w:rsidRPr="006D725B" w:rsidRDefault="001227EB" w:rsidP="00D52E0E">
      <w:pPr>
        <w:spacing w:after="0" w:line="228" w:lineRule="auto"/>
        <w:ind w:firstLine="709"/>
        <w:jc w:val="both"/>
        <w:rPr>
          <w:spacing w:val="-6"/>
          <w:sz w:val="30"/>
          <w:szCs w:val="30"/>
        </w:rPr>
      </w:pPr>
      <w:r w:rsidRPr="006D725B">
        <w:rPr>
          <w:spacing w:val="-6"/>
          <w:sz w:val="30"/>
          <w:szCs w:val="30"/>
        </w:rPr>
        <w:t xml:space="preserve">Мебельные предприятия концерна </w:t>
      </w:r>
      <w:proofErr w:type="spellStart"/>
      <w:r w:rsidR="005A4A96" w:rsidRPr="006D725B">
        <w:rPr>
          <w:spacing w:val="-6"/>
          <w:sz w:val="30"/>
          <w:szCs w:val="30"/>
        </w:rPr>
        <w:t>консолидирован</w:t>
      </w:r>
      <w:r w:rsidR="00FD198C">
        <w:rPr>
          <w:spacing w:val="-6"/>
          <w:sz w:val="30"/>
          <w:szCs w:val="30"/>
        </w:rPr>
        <w:t>н</w:t>
      </w:r>
      <w:r w:rsidR="005A4A96" w:rsidRPr="006D725B">
        <w:rPr>
          <w:spacing w:val="-6"/>
          <w:sz w:val="30"/>
          <w:szCs w:val="30"/>
        </w:rPr>
        <w:t>о</w:t>
      </w:r>
      <w:proofErr w:type="spellEnd"/>
      <w:r w:rsidRPr="006D725B">
        <w:rPr>
          <w:spacing w:val="-6"/>
          <w:sz w:val="30"/>
          <w:szCs w:val="30"/>
        </w:rPr>
        <w:t xml:space="preserve"> производят порядка 25</w:t>
      </w:r>
      <w:r w:rsidR="00FD198C">
        <w:rPr>
          <w:spacing w:val="-6"/>
          <w:sz w:val="30"/>
          <w:szCs w:val="30"/>
        </w:rPr>
        <w:t> </w:t>
      </w:r>
      <w:r w:rsidRPr="006D725B">
        <w:rPr>
          <w:spacing w:val="-6"/>
          <w:sz w:val="30"/>
          <w:szCs w:val="30"/>
        </w:rPr>
        <w:t>% от общего</w:t>
      </w:r>
      <w:r w:rsidR="005A4A96" w:rsidRPr="006D725B">
        <w:rPr>
          <w:spacing w:val="-6"/>
          <w:sz w:val="30"/>
          <w:szCs w:val="30"/>
        </w:rPr>
        <w:t xml:space="preserve"> объема выпуска мебели в стране</w:t>
      </w:r>
      <w:r w:rsidRPr="006D725B">
        <w:rPr>
          <w:spacing w:val="-6"/>
          <w:sz w:val="30"/>
          <w:szCs w:val="30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5A4A96" w:rsidRPr="00A4263D" w:rsidRDefault="00FD198C" w:rsidP="005A4A9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 w:rsidRPr="00A4263D">
        <w:rPr>
          <w:b/>
          <w:i/>
          <w:szCs w:val="28"/>
        </w:rPr>
        <w:t>:</w:t>
      </w:r>
    </w:p>
    <w:p w:rsidR="005A4A96" w:rsidRPr="001963DF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963DF">
        <w:rPr>
          <w:i/>
          <w:szCs w:val="28"/>
        </w:rPr>
        <w:t xml:space="preserve">Собственное мебельное производство создано, например, в ОАО </w:t>
      </w:r>
      <w:r w:rsidR="00FC10DD">
        <w:rPr>
          <w:i/>
          <w:szCs w:val="28"/>
        </w:rPr>
        <w:t>”</w:t>
      </w:r>
      <w:proofErr w:type="spellStart"/>
      <w:r w:rsidRPr="001963DF">
        <w:rPr>
          <w:i/>
          <w:szCs w:val="28"/>
        </w:rPr>
        <w:t>Ивацевичдрев</w:t>
      </w:r>
      <w:proofErr w:type="spellEnd"/>
      <w:r w:rsidR="00FC10DD">
        <w:rPr>
          <w:i/>
          <w:szCs w:val="28"/>
        </w:rPr>
        <w:t>“</w:t>
      </w:r>
      <w:r w:rsidRPr="001963DF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1963DF">
        <w:rPr>
          <w:i/>
          <w:szCs w:val="28"/>
        </w:rPr>
        <w:t xml:space="preserve">на предприятии </w:t>
      </w:r>
      <w:r w:rsidRPr="001963DF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1963DF">
        <w:rPr>
          <w:i/>
          <w:szCs w:val="28"/>
        </w:rPr>
        <w:t xml:space="preserve">, в т.ч. путем </w:t>
      </w:r>
      <w:proofErr w:type="spellStart"/>
      <w:r w:rsidR="00CA4097" w:rsidRPr="001963DF">
        <w:rPr>
          <w:i/>
          <w:szCs w:val="28"/>
        </w:rPr>
        <w:t>интернет-торговли</w:t>
      </w:r>
      <w:proofErr w:type="spellEnd"/>
      <w:r w:rsidRPr="001963DF">
        <w:rPr>
          <w:i/>
          <w:szCs w:val="28"/>
        </w:rPr>
        <w:t xml:space="preserve">. </w:t>
      </w:r>
    </w:p>
    <w:p w:rsidR="005A4A96" w:rsidRPr="001963DF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963DF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>
        <w:rPr>
          <w:i/>
          <w:szCs w:val="28"/>
        </w:rPr>
        <w:t>”</w:t>
      </w:r>
      <w:proofErr w:type="spellStart"/>
      <w:r w:rsidRPr="001963DF">
        <w:rPr>
          <w:i/>
          <w:szCs w:val="28"/>
        </w:rPr>
        <w:t>Речицадрев</w:t>
      </w:r>
      <w:proofErr w:type="spellEnd"/>
      <w:r w:rsidR="00FC10DD">
        <w:rPr>
          <w:i/>
          <w:szCs w:val="28"/>
        </w:rPr>
        <w:t>“</w:t>
      </w:r>
      <w:r w:rsidRPr="001963DF">
        <w:rPr>
          <w:i/>
          <w:szCs w:val="28"/>
        </w:rPr>
        <w:t xml:space="preserve"> и ОАО </w:t>
      </w:r>
      <w:r w:rsidR="00FC10DD">
        <w:rPr>
          <w:i/>
          <w:szCs w:val="28"/>
        </w:rPr>
        <w:t>”</w:t>
      </w:r>
      <w:proofErr w:type="spellStart"/>
      <w:r w:rsidRPr="001963DF">
        <w:rPr>
          <w:i/>
          <w:szCs w:val="28"/>
        </w:rPr>
        <w:t>Гомельдрев</w:t>
      </w:r>
      <w:proofErr w:type="spellEnd"/>
      <w:r w:rsidR="00FC10DD">
        <w:rPr>
          <w:i/>
          <w:szCs w:val="28"/>
        </w:rPr>
        <w:t>“</w:t>
      </w:r>
      <w:r w:rsidRPr="001963DF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A4A96" w:rsidRPr="00EB6955" w:rsidRDefault="005A4A96" w:rsidP="005A4A96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EB6955">
        <w:rPr>
          <w:sz w:val="30"/>
          <w:szCs w:val="30"/>
        </w:rPr>
        <w:t>мичной мебели из древесных плит</w:t>
      </w:r>
      <w:r w:rsidRPr="00EB6955">
        <w:rPr>
          <w:sz w:val="30"/>
          <w:szCs w:val="30"/>
        </w:rPr>
        <w:t xml:space="preserve"> среднего ценового сегмента</w:t>
      </w:r>
      <w:r w:rsidR="00185900" w:rsidRPr="00EB6955">
        <w:rPr>
          <w:sz w:val="30"/>
          <w:szCs w:val="30"/>
        </w:rPr>
        <w:t>,</w:t>
      </w:r>
      <w:r w:rsidRPr="00EB6955">
        <w:rPr>
          <w:sz w:val="30"/>
          <w:szCs w:val="30"/>
        </w:rPr>
        <w:t xml:space="preserve"> из комбинированных материалов до мебе</w:t>
      </w:r>
      <w:r w:rsidR="00185900" w:rsidRPr="00EB6955">
        <w:rPr>
          <w:sz w:val="30"/>
          <w:szCs w:val="30"/>
        </w:rPr>
        <w:t>ли из массива древесины премиум-</w:t>
      </w:r>
      <w:r w:rsidRPr="00EB6955">
        <w:rPr>
          <w:sz w:val="30"/>
          <w:szCs w:val="30"/>
        </w:rPr>
        <w:t xml:space="preserve">класса с элементами точения, резьбы и художественной росписи. </w:t>
      </w:r>
      <w:r w:rsidR="00185900" w:rsidRPr="00EB6955">
        <w:rPr>
          <w:sz w:val="30"/>
          <w:szCs w:val="30"/>
        </w:rPr>
        <w:t>За первое полугодие 2022 г.</w:t>
      </w:r>
      <w:r w:rsidRPr="00EB6955">
        <w:rPr>
          <w:sz w:val="30"/>
          <w:szCs w:val="30"/>
        </w:rPr>
        <w:t xml:space="preserve"> только предприятия концерна увеличили продажи мебели на внутреннем рынке более чем на 14</w:t>
      </w:r>
      <w:r w:rsidR="00185900" w:rsidRPr="00EB6955">
        <w:rPr>
          <w:sz w:val="30"/>
          <w:szCs w:val="30"/>
        </w:rPr>
        <w:t> </w:t>
      </w:r>
      <w:r w:rsidRPr="00EB6955">
        <w:rPr>
          <w:sz w:val="30"/>
          <w:szCs w:val="30"/>
        </w:rPr>
        <w:t>%.</w:t>
      </w:r>
    </w:p>
    <w:p w:rsidR="00CA4097" w:rsidRPr="00EB6955" w:rsidRDefault="001227EB" w:rsidP="005A4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>В целом количество производителей мебели в Беларуси за последние годы увеличилось в 2 раза</w:t>
      </w:r>
      <w:r w:rsidR="00185900" w:rsidRPr="00EB6955">
        <w:rPr>
          <w:sz w:val="30"/>
          <w:szCs w:val="30"/>
        </w:rPr>
        <w:t xml:space="preserve"> (с</w:t>
      </w:r>
      <w:r w:rsidR="00CA4097" w:rsidRPr="00EB6955">
        <w:rPr>
          <w:sz w:val="30"/>
          <w:szCs w:val="30"/>
        </w:rPr>
        <w:t xml:space="preserve"> 600 до почти 1300)</w:t>
      </w:r>
      <w:r w:rsidRPr="00EB6955">
        <w:rPr>
          <w:sz w:val="30"/>
          <w:szCs w:val="30"/>
        </w:rPr>
        <w:t>.</w:t>
      </w:r>
      <w:r w:rsidR="00CA4097" w:rsidRPr="00EB6955">
        <w:rPr>
          <w:sz w:val="30"/>
          <w:szCs w:val="30"/>
        </w:rPr>
        <w:t xml:space="preserve"> </w:t>
      </w:r>
    </w:p>
    <w:p w:rsidR="00414139" w:rsidRPr="006D725B" w:rsidRDefault="00414139" w:rsidP="005A4A96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6D725B">
        <w:rPr>
          <w:b/>
          <w:sz w:val="30"/>
          <w:szCs w:val="30"/>
        </w:rPr>
        <w:lastRenderedPageBreak/>
        <w:t>Соответствующие результаты достиг</w:t>
      </w:r>
      <w:r w:rsidR="009E500E">
        <w:rPr>
          <w:b/>
          <w:sz w:val="30"/>
          <w:szCs w:val="30"/>
        </w:rPr>
        <w:t>нуты и в других сферах экономики нашей страны</w:t>
      </w:r>
      <w:r w:rsidRPr="006D725B">
        <w:rPr>
          <w:b/>
          <w:sz w:val="30"/>
          <w:szCs w:val="30"/>
        </w:rPr>
        <w:t>.</w:t>
      </w:r>
    </w:p>
    <w:p w:rsidR="00474AA7" w:rsidRPr="00EB6955" w:rsidRDefault="00474AA7" w:rsidP="00474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Отдельным направлением развития импортозамещения рассматривается реализация в Беларуси </w:t>
      </w:r>
      <w:r w:rsidRPr="00EB6955">
        <w:rPr>
          <w:b/>
          <w:i/>
          <w:sz w:val="30"/>
          <w:szCs w:val="30"/>
        </w:rPr>
        <w:t>внутренних</w:t>
      </w:r>
      <w:r w:rsidRPr="00EB6955">
        <w:rPr>
          <w:sz w:val="30"/>
          <w:szCs w:val="30"/>
        </w:rPr>
        <w:t xml:space="preserve"> масштабных</w:t>
      </w:r>
      <w:r w:rsidRPr="00EB6955">
        <w:rPr>
          <w:b/>
          <w:sz w:val="30"/>
          <w:szCs w:val="30"/>
        </w:rPr>
        <w:t xml:space="preserve"> </w:t>
      </w:r>
      <w:r w:rsidRPr="00EB6955">
        <w:rPr>
          <w:b/>
          <w:i/>
          <w:sz w:val="30"/>
          <w:szCs w:val="30"/>
        </w:rPr>
        <w:t>инфраструктурных проектов</w:t>
      </w:r>
      <w:r w:rsidRPr="00EB6955">
        <w:rPr>
          <w:sz w:val="30"/>
          <w:szCs w:val="30"/>
        </w:rPr>
        <w:t xml:space="preserve">. </w:t>
      </w:r>
    </w:p>
    <w:p w:rsidR="00474AA7" w:rsidRPr="00146E58" w:rsidRDefault="00474AA7" w:rsidP="00954C08">
      <w:pPr>
        <w:spacing w:before="120" w:after="0" w:line="240" w:lineRule="auto"/>
        <w:jc w:val="both"/>
        <w:rPr>
          <w:i/>
          <w:szCs w:val="28"/>
        </w:rPr>
      </w:pPr>
      <w:proofErr w:type="spellStart"/>
      <w:r w:rsidRPr="00D4568B">
        <w:rPr>
          <w:b/>
          <w:i/>
          <w:szCs w:val="28"/>
        </w:rPr>
        <w:t>Справочно</w:t>
      </w:r>
      <w:proofErr w:type="spellEnd"/>
      <w:r w:rsidR="00146E58" w:rsidRPr="00A4263D">
        <w:rPr>
          <w:i/>
          <w:szCs w:val="28"/>
        </w:rPr>
        <w:t>: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 xml:space="preserve">Среди них выделяются: 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>освоение отечественных мес</w:t>
      </w:r>
      <w:r w:rsidR="00146E58">
        <w:rPr>
          <w:i/>
          <w:szCs w:val="28"/>
        </w:rPr>
        <w:t xml:space="preserve">торождений полезных ископаемых </w:t>
      </w:r>
      <w:r w:rsidR="00146E58">
        <w:rPr>
          <w:i/>
          <w:szCs w:val="28"/>
        </w:rPr>
        <w:br/>
        <w:t>в целях</w:t>
      </w:r>
      <w:r w:rsidRPr="00D4568B">
        <w:rPr>
          <w:i/>
          <w:szCs w:val="28"/>
        </w:rPr>
        <w:t xml:space="preserve"> замещения импорта кварцевых песков, каолиновых глин, бентонита, </w:t>
      </w:r>
      <w:proofErr w:type="spellStart"/>
      <w:r w:rsidRPr="00D4568B">
        <w:rPr>
          <w:i/>
          <w:szCs w:val="28"/>
        </w:rPr>
        <w:t>железнорудных</w:t>
      </w:r>
      <w:proofErr w:type="spellEnd"/>
      <w:r w:rsidRPr="00D4568B">
        <w:rPr>
          <w:i/>
          <w:szCs w:val="28"/>
        </w:rPr>
        <w:t xml:space="preserve"> окатышей, щебня, облицовочного камня </w:t>
      </w:r>
      <w:r w:rsidR="00146E58">
        <w:rPr>
          <w:i/>
          <w:szCs w:val="28"/>
        </w:rPr>
        <w:br/>
      </w:r>
      <w:r w:rsidRPr="00D4568B">
        <w:rPr>
          <w:i/>
          <w:szCs w:val="28"/>
        </w:rPr>
        <w:t xml:space="preserve">и других импортируемых сырьевых ресурсов;  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>электрифик</w:t>
      </w:r>
      <w:r w:rsidR="00146E58">
        <w:rPr>
          <w:i/>
          <w:szCs w:val="28"/>
        </w:rPr>
        <w:t xml:space="preserve">ация </w:t>
      </w:r>
      <w:proofErr w:type="spellStart"/>
      <w:r w:rsidR="00146E58">
        <w:rPr>
          <w:i/>
          <w:szCs w:val="28"/>
        </w:rPr>
        <w:t>грузонапряженных</w:t>
      </w:r>
      <w:proofErr w:type="spellEnd"/>
      <w:r w:rsidR="00146E58">
        <w:rPr>
          <w:i/>
          <w:szCs w:val="28"/>
        </w:rPr>
        <w:t xml:space="preserve"> участков Б</w:t>
      </w:r>
      <w:r w:rsidRPr="00D4568B">
        <w:rPr>
          <w:i/>
          <w:szCs w:val="28"/>
        </w:rPr>
        <w:t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процессах производств, строительство пром</w:t>
      </w:r>
      <w:r w:rsidR="00146E58">
        <w:rPr>
          <w:i/>
          <w:szCs w:val="28"/>
        </w:rPr>
        <w:t>ышленных накопителей энергии. Э</w:t>
      </w:r>
      <w:r w:rsidRPr="00D4568B">
        <w:rPr>
          <w:i/>
          <w:szCs w:val="28"/>
        </w:rPr>
        <w:t xml:space="preserve">то позволит сократить потребление нефтяного топлива и рационально использовать электроэнергию </w:t>
      </w:r>
      <w:proofErr w:type="spellStart"/>
      <w:r w:rsidRPr="00D4568B">
        <w:rPr>
          <w:i/>
          <w:szCs w:val="28"/>
        </w:rPr>
        <w:t>БелАЭС</w:t>
      </w:r>
      <w:proofErr w:type="spellEnd"/>
      <w:r w:rsidRPr="00D4568B">
        <w:rPr>
          <w:i/>
          <w:szCs w:val="28"/>
        </w:rPr>
        <w:t>;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 xml:space="preserve">наращивание темпов реконструкции существующих </w:t>
      </w:r>
      <w:r w:rsidR="00146E58">
        <w:rPr>
          <w:i/>
          <w:szCs w:val="28"/>
        </w:rPr>
        <w:br/>
      </w:r>
      <w:r w:rsidRPr="00D4568B">
        <w:rPr>
          <w:i/>
          <w:szCs w:val="28"/>
        </w:rPr>
        <w:t>и строительства новых объектов</w:t>
      </w:r>
      <w:r w:rsidR="00146E58">
        <w:rPr>
          <w:i/>
          <w:szCs w:val="28"/>
        </w:rPr>
        <w:t xml:space="preserve"> в различных сферах экономики, ч</w:t>
      </w:r>
      <w:r w:rsidRPr="00D4568B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E33276" w:rsidRPr="000F4DD7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F4DD7">
        <w:rPr>
          <w:bCs/>
          <w:sz w:val="30"/>
          <w:szCs w:val="30"/>
        </w:rPr>
        <w:t>Для решения актуальных задач импортозамещения достижение 100</w:t>
      </w:r>
      <w:r w:rsidR="009103D1" w:rsidRPr="000F4DD7">
        <w:rPr>
          <w:bCs/>
          <w:sz w:val="30"/>
          <w:szCs w:val="30"/>
        </w:rPr>
        <w:t> </w:t>
      </w:r>
      <w:r w:rsidRPr="000F4DD7">
        <w:rPr>
          <w:bCs/>
          <w:sz w:val="30"/>
          <w:szCs w:val="30"/>
        </w:rPr>
        <w:t xml:space="preserve">% локализации </w:t>
      </w:r>
      <w:r w:rsidRPr="000F4DD7">
        <w:rPr>
          <w:bCs/>
          <w:i/>
          <w:sz w:val="30"/>
          <w:szCs w:val="30"/>
        </w:rPr>
        <w:t>(размещения производств всех частей товара в той стране, где он выпускается в готовом виде)</w:t>
      </w:r>
      <w:r w:rsidR="009103D1" w:rsidRPr="000F4DD7">
        <w:rPr>
          <w:bCs/>
          <w:sz w:val="30"/>
          <w:szCs w:val="30"/>
        </w:rPr>
        <w:t xml:space="preserve"> не</w:t>
      </w:r>
      <w:r w:rsidRPr="000F4DD7">
        <w:rPr>
          <w:bCs/>
          <w:sz w:val="30"/>
          <w:szCs w:val="30"/>
        </w:rPr>
        <w:t xml:space="preserve">реально и экономически </w:t>
      </w:r>
      <w:r w:rsidR="009103D1" w:rsidRPr="000F4DD7">
        <w:rPr>
          <w:bCs/>
          <w:sz w:val="30"/>
          <w:szCs w:val="30"/>
        </w:rPr>
        <w:br/>
        <w:t>не</w:t>
      </w:r>
      <w:r w:rsidRPr="000F4DD7">
        <w:rPr>
          <w:bCs/>
          <w:sz w:val="30"/>
          <w:szCs w:val="30"/>
        </w:rPr>
        <w:t>обоснованно. Для этого Беларусь не располагает всеми необходимыми природными и материальными ресурсами.</w:t>
      </w:r>
    </w:p>
    <w:p w:rsidR="00E33276" w:rsidRPr="00400DD9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Поэтому белорусское Правительство планомерно идет по пути </w:t>
      </w:r>
      <w:r w:rsidRPr="00400DD9">
        <w:rPr>
          <w:bCs/>
          <w:sz w:val="30"/>
          <w:szCs w:val="30"/>
        </w:rPr>
        <w:t xml:space="preserve">активизации </w:t>
      </w:r>
      <w:r w:rsidRPr="00474AA7">
        <w:rPr>
          <w:b/>
          <w:bCs/>
          <w:sz w:val="30"/>
          <w:szCs w:val="30"/>
        </w:rPr>
        <w:t>политики импортозамещения</w:t>
      </w:r>
      <w:r w:rsidRPr="00400DD9">
        <w:rPr>
          <w:bCs/>
          <w:sz w:val="30"/>
          <w:szCs w:val="30"/>
        </w:rPr>
        <w:t xml:space="preserve"> с дружественными странами.</w:t>
      </w:r>
    </w:p>
    <w:p w:rsidR="00DC1889" w:rsidRPr="007800AF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800AF">
        <w:rPr>
          <w:sz w:val="30"/>
          <w:szCs w:val="30"/>
        </w:rPr>
        <w:t xml:space="preserve">Чтобы превратить вызовы современности в новые возможности, </w:t>
      </w:r>
      <w:r w:rsidR="00FA6397" w:rsidRPr="007800AF">
        <w:rPr>
          <w:sz w:val="30"/>
          <w:szCs w:val="30"/>
        </w:rPr>
        <w:t>Беларус</w:t>
      </w:r>
      <w:r w:rsidRPr="007800AF">
        <w:rPr>
          <w:sz w:val="30"/>
          <w:szCs w:val="30"/>
        </w:rPr>
        <w:t>и</w:t>
      </w:r>
      <w:r w:rsidR="004079B0" w:rsidRPr="007800AF">
        <w:rPr>
          <w:sz w:val="30"/>
          <w:szCs w:val="30"/>
        </w:rPr>
        <w:t xml:space="preserve"> совместно с</w:t>
      </w:r>
      <w:r w:rsidR="0036357D" w:rsidRPr="007800AF">
        <w:rPr>
          <w:sz w:val="30"/>
          <w:szCs w:val="30"/>
        </w:rPr>
        <w:t xml:space="preserve"> </w:t>
      </w:r>
      <w:r w:rsidRPr="007800AF">
        <w:rPr>
          <w:sz w:val="30"/>
          <w:szCs w:val="30"/>
        </w:rPr>
        <w:t>Росси</w:t>
      </w:r>
      <w:r w:rsidR="004079B0" w:rsidRPr="007800AF">
        <w:rPr>
          <w:sz w:val="30"/>
          <w:szCs w:val="30"/>
        </w:rPr>
        <w:t>ей</w:t>
      </w:r>
      <w:r w:rsidRPr="007800AF">
        <w:rPr>
          <w:sz w:val="30"/>
          <w:szCs w:val="30"/>
        </w:rPr>
        <w:t>, другим</w:t>
      </w:r>
      <w:r w:rsidR="004079B0" w:rsidRPr="007800AF">
        <w:rPr>
          <w:sz w:val="30"/>
          <w:szCs w:val="30"/>
        </w:rPr>
        <w:t>и</w:t>
      </w:r>
      <w:r w:rsidR="00DC1889" w:rsidRPr="007800AF">
        <w:rPr>
          <w:sz w:val="30"/>
          <w:szCs w:val="30"/>
        </w:rPr>
        <w:t xml:space="preserve"> стран</w:t>
      </w:r>
      <w:r w:rsidRPr="007800AF">
        <w:rPr>
          <w:sz w:val="30"/>
          <w:szCs w:val="30"/>
        </w:rPr>
        <w:t>ам</w:t>
      </w:r>
      <w:r w:rsidR="004079B0" w:rsidRPr="007800AF">
        <w:rPr>
          <w:sz w:val="30"/>
          <w:szCs w:val="30"/>
        </w:rPr>
        <w:t>и</w:t>
      </w:r>
      <w:r w:rsidR="00DC1889" w:rsidRPr="007800AF">
        <w:rPr>
          <w:sz w:val="30"/>
          <w:szCs w:val="30"/>
        </w:rPr>
        <w:t xml:space="preserve"> ЕАЭС</w:t>
      </w:r>
      <w:r w:rsidRPr="007800AF">
        <w:rPr>
          <w:sz w:val="30"/>
          <w:szCs w:val="30"/>
        </w:rPr>
        <w:t xml:space="preserve"> необходимо</w:t>
      </w:r>
      <w:r w:rsidR="00DC1889" w:rsidRPr="007800AF">
        <w:rPr>
          <w:sz w:val="30"/>
          <w:szCs w:val="30"/>
        </w:rPr>
        <w:t xml:space="preserve"> объедини</w:t>
      </w:r>
      <w:r w:rsidRPr="007800AF">
        <w:rPr>
          <w:sz w:val="30"/>
          <w:szCs w:val="30"/>
        </w:rPr>
        <w:t>ть</w:t>
      </w:r>
      <w:r w:rsidR="00DC1889" w:rsidRPr="007800AF">
        <w:rPr>
          <w:sz w:val="30"/>
          <w:szCs w:val="30"/>
        </w:rPr>
        <w:t xml:space="preserve"> свои </w:t>
      </w:r>
      <w:r w:rsidR="00400DD9" w:rsidRPr="007800AF">
        <w:rPr>
          <w:sz w:val="30"/>
          <w:szCs w:val="30"/>
        </w:rPr>
        <w:t xml:space="preserve">прежде всего научно-инновационные, а также </w:t>
      </w:r>
      <w:r w:rsidR="00DC1889" w:rsidRPr="007800AF">
        <w:rPr>
          <w:sz w:val="30"/>
          <w:szCs w:val="30"/>
        </w:rPr>
        <w:t>промышленные</w:t>
      </w:r>
      <w:r w:rsidR="00400DD9" w:rsidRPr="007800AF">
        <w:rPr>
          <w:sz w:val="30"/>
          <w:szCs w:val="30"/>
        </w:rPr>
        <w:t xml:space="preserve"> и</w:t>
      </w:r>
      <w:r w:rsidR="00DC1889" w:rsidRPr="007800AF">
        <w:rPr>
          <w:sz w:val="30"/>
          <w:szCs w:val="30"/>
        </w:rPr>
        <w:t xml:space="preserve"> финансовые </w:t>
      </w:r>
      <w:r w:rsidR="00400DD9" w:rsidRPr="007800AF">
        <w:rPr>
          <w:sz w:val="30"/>
          <w:szCs w:val="30"/>
        </w:rPr>
        <w:t>ресурсы</w:t>
      </w:r>
      <w:r w:rsidR="00DC1889" w:rsidRPr="007800AF">
        <w:rPr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68057F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 xml:space="preserve">и наземных средств обеспечения потребителей России и Беларуси информацией </w:t>
      </w:r>
      <w:r w:rsidRPr="000F4DD7">
        <w:rPr>
          <w:i/>
          <w:spacing w:val="-2"/>
          <w:szCs w:val="28"/>
        </w:rPr>
        <w:lastRenderedPageBreak/>
        <w:t>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разработок европейского и мирового уровня. </w:t>
      </w:r>
    </w:p>
    <w:p w:rsidR="00DC1889" w:rsidRPr="005C78D3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</w:p>
    <w:p w:rsidR="0068057F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proofErr w:type="spellStart"/>
      <w:r>
        <w:rPr>
          <w:sz w:val="30"/>
          <w:szCs w:val="30"/>
        </w:rPr>
        <w:t>явля</w:t>
      </w:r>
      <w:r w:rsidR="00DC1889" w:rsidRPr="005C78D3">
        <w:rPr>
          <w:sz w:val="30"/>
          <w:szCs w:val="30"/>
        </w:rPr>
        <w:t>тся</w:t>
      </w:r>
      <w:proofErr w:type="spellEnd"/>
      <w:r w:rsidR="00DC1889" w:rsidRPr="005C78D3">
        <w:rPr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proofErr w:type="spellStart"/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>Дубне</w:t>
      </w:r>
      <w:proofErr w:type="spellEnd"/>
      <w:r w:rsidR="00DC1889" w:rsidRPr="005C78D3">
        <w:rPr>
          <w:sz w:val="30"/>
          <w:szCs w:val="30"/>
        </w:rPr>
        <w:t xml:space="preserve">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proofErr w:type="spellStart"/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</w:t>
      </w:r>
      <w:proofErr w:type="spellEnd"/>
      <w:r w:rsidR="00DC1889" w:rsidRPr="005C78D3">
        <w:rPr>
          <w:bCs/>
          <w:sz w:val="30"/>
          <w:szCs w:val="30"/>
        </w:rPr>
        <w:t xml:space="preserve">. </w:t>
      </w:r>
    </w:p>
    <w:p w:rsidR="00DC1889" w:rsidRPr="005C78D3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с холдингом </w:t>
      </w:r>
      <w:r w:rsidR="00FC10DD">
        <w:rPr>
          <w:sz w:val="30"/>
          <w:szCs w:val="30"/>
        </w:rPr>
        <w:t>”</w:t>
      </w:r>
      <w:r w:rsidR="00DC1889" w:rsidRPr="005C78D3">
        <w:rPr>
          <w:sz w:val="30"/>
          <w:szCs w:val="30"/>
        </w:rPr>
        <w:t>Синара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двигателей для карьерной техники.</w:t>
      </w:r>
    </w:p>
    <w:p w:rsidR="00DC1889" w:rsidRPr="0068057F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 w:val="30"/>
          <w:szCs w:val="30"/>
        </w:rPr>
      </w:pPr>
      <w:r w:rsidRPr="000E68B5">
        <w:rPr>
          <w:spacing w:val="-6"/>
          <w:sz w:val="30"/>
          <w:szCs w:val="30"/>
        </w:rPr>
        <w:t>В сфере</w:t>
      </w:r>
      <w:r w:rsidRPr="000E68B5">
        <w:rPr>
          <w:b/>
          <w:spacing w:val="-6"/>
          <w:sz w:val="30"/>
          <w:szCs w:val="30"/>
        </w:rPr>
        <w:t xml:space="preserve"> сельскохозяйственного машиностроения</w:t>
      </w:r>
      <w:r w:rsidR="009103D1">
        <w:rPr>
          <w:spacing w:val="-6"/>
          <w:sz w:val="30"/>
          <w:szCs w:val="30"/>
        </w:rPr>
        <w:t xml:space="preserve"> – совместные проекты</w:t>
      </w:r>
      <w:r w:rsidRPr="000E68B5">
        <w:rPr>
          <w:spacing w:val="-6"/>
          <w:sz w:val="30"/>
          <w:szCs w:val="30"/>
        </w:rPr>
        <w:t xml:space="preserve"> ОАО </w:t>
      </w:r>
      <w:r w:rsidR="00FC10DD">
        <w:rPr>
          <w:spacing w:val="-6"/>
          <w:sz w:val="30"/>
          <w:szCs w:val="30"/>
        </w:rPr>
        <w:t>”</w:t>
      </w:r>
      <w:r w:rsidRPr="000E68B5">
        <w:rPr>
          <w:spacing w:val="-6"/>
          <w:sz w:val="30"/>
          <w:szCs w:val="30"/>
        </w:rPr>
        <w:t>МТЗ</w:t>
      </w:r>
      <w:r w:rsidR="00FC10DD">
        <w:rPr>
          <w:spacing w:val="-6"/>
          <w:sz w:val="30"/>
          <w:szCs w:val="30"/>
        </w:rPr>
        <w:t>“</w:t>
      </w:r>
      <w:r w:rsidRPr="000E68B5">
        <w:rPr>
          <w:spacing w:val="-6"/>
          <w:sz w:val="30"/>
          <w:szCs w:val="30"/>
        </w:rPr>
        <w:t xml:space="preserve">, ОАО </w:t>
      </w:r>
      <w:r w:rsidR="00FC10DD">
        <w:rPr>
          <w:spacing w:val="-6"/>
          <w:sz w:val="30"/>
          <w:szCs w:val="30"/>
        </w:rPr>
        <w:t>”</w:t>
      </w:r>
      <w:proofErr w:type="spellStart"/>
      <w:r w:rsidRPr="000E68B5">
        <w:rPr>
          <w:spacing w:val="-6"/>
          <w:sz w:val="30"/>
          <w:szCs w:val="30"/>
        </w:rPr>
        <w:t>Гомсельмаш</w:t>
      </w:r>
      <w:proofErr w:type="spellEnd"/>
      <w:r w:rsidR="00FC10DD">
        <w:rPr>
          <w:spacing w:val="-6"/>
          <w:sz w:val="30"/>
          <w:szCs w:val="30"/>
        </w:rPr>
        <w:t>“</w:t>
      </w:r>
      <w:r w:rsidRPr="000E68B5">
        <w:rPr>
          <w:spacing w:val="-6"/>
          <w:sz w:val="30"/>
          <w:szCs w:val="30"/>
        </w:rPr>
        <w:t xml:space="preserve"> и АО </w:t>
      </w:r>
      <w:r w:rsidR="00FC10DD">
        <w:rPr>
          <w:spacing w:val="-6"/>
          <w:sz w:val="30"/>
          <w:szCs w:val="30"/>
        </w:rPr>
        <w:t>”</w:t>
      </w:r>
      <w:r w:rsidRPr="000E68B5">
        <w:rPr>
          <w:spacing w:val="-6"/>
          <w:sz w:val="30"/>
          <w:szCs w:val="30"/>
        </w:rPr>
        <w:t xml:space="preserve">Петербургский тракторный </w:t>
      </w:r>
      <w:r w:rsidRPr="0068057F">
        <w:rPr>
          <w:spacing w:val="-12"/>
          <w:sz w:val="30"/>
          <w:szCs w:val="30"/>
        </w:rPr>
        <w:t>завод</w:t>
      </w:r>
      <w:r w:rsidR="00FC10DD">
        <w:rPr>
          <w:spacing w:val="-12"/>
          <w:sz w:val="30"/>
          <w:szCs w:val="30"/>
        </w:rPr>
        <w:t>“</w:t>
      </w:r>
      <w:r w:rsidRPr="0068057F">
        <w:rPr>
          <w:spacing w:val="-12"/>
          <w:sz w:val="30"/>
          <w:szCs w:val="30"/>
        </w:rPr>
        <w:t xml:space="preserve"> в рамках созданного предприятиями Союза промышленников </w:t>
      </w:r>
      <w:r w:rsidR="00FC10DD">
        <w:rPr>
          <w:spacing w:val="-12"/>
          <w:sz w:val="30"/>
          <w:szCs w:val="30"/>
        </w:rPr>
        <w:t>”</w:t>
      </w:r>
      <w:r w:rsidRPr="0068057F">
        <w:rPr>
          <w:spacing w:val="-12"/>
          <w:sz w:val="30"/>
          <w:szCs w:val="30"/>
        </w:rPr>
        <w:t>Прогресс</w:t>
      </w:r>
      <w:r w:rsidR="00FC10DD">
        <w:rPr>
          <w:spacing w:val="-12"/>
          <w:sz w:val="30"/>
          <w:szCs w:val="30"/>
        </w:rPr>
        <w:t>“</w:t>
      </w:r>
      <w:r w:rsidRPr="0068057F">
        <w:rPr>
          <w:spacing w:val="-12"/>
          <w:sz w:val="30"/>
          <w:szCs w:val="30"/>
        </w:rPr>
        <w:t>.</w:t>
      </w:r>
    </w:p>
    <w:p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r w:rsidRPr="000F4DD7">
        <w:rPr>
          <w:spacing w:val="2"/>
          <w:sz w:val="30"/>
          <w:szCs w:val="30"/>
        </w:rPr>
        <w:t>Щербинский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0F4DD7" w:rsidRDefault="00A8193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z w:val="30"/>
          <w:szCs w:val="30"/>
        </w:rPr>
        <w:t>Организовано</w:t>
      </w:r>
      <w:r w:rsidR="00DC1889" w:rsidRPr="000F4DD7">
        <w:rPr>
          <w:sz w:val="30"/>
          <w:szCs w:val="30"/>
        </w:rPr>
        <w:t xml:space="preserve"> взаимодействие</w:t>
      </w:r>
      <w:r w:rsidRPr="000F4DD7">
        <w:rPr>
          <w:sz w:val="30"/>
          <w:szCs w:val="30"/>
        </w:rPr>
        <w:t xml:space="preserve"> </w:t>
      </w:r>
      <w:r w:rsidR="00DC1889" w:rsidRPr="000F4DD7">
        <w:rPr>
          <w:sz w:val="30"/>
          <w:szCs w:val="30"/>
        </w:rPr>
        <w:t xml:space="preserve">ОАО </w:t>
      </w:r>
      <w:r w:rsidR="00FC10DD" w:rsidRPr="000F4DD7">
        <w:rPr>
          <w:sz w:val="30"/>
          <w:szCs w:val="30"/>
        </w:rPr>
        <w:t>”</w:t>
      </w:r>
      <w:r w:rsidR="00DC1889" w:rsidRPr="000F4DD7">
        <w:rPr>
          <w:sz w:val="30"/>
          <w:szCs w:val="30"/>
        </w:rPr>
        <w:t>БАТЭ</w:t>
      </w:r>
      <w:r w:rsidR="00FC10DD" w:rsidRPr="000F4DD7">
        <w:rPr>
          <w:sz w:val="30"/>
          <w:szCs w:val="30"/>
        </w:rPr>
        <w:t>“</w:t>
      </w:r>
      <w:r w:rsidR="00DC1889" w:rsidRPr="000F4DD7">
        <w:rPr>
          <w:sz w:val="30"/>
          <w:szCs w:val="30"/>
        </w:rPr>
        <w:t xml:space="preserve">, ОАО </w:t>
      </w:r>
      <w:r w:rsidR="00FC10DD" w:rsidRPr="000F4DD7">
        <w:rPr>
          <w:sz w:val="30"/>
          <w:szCs w:val="30"/>
        </w:rPr>
        <w:t>”</w:t>
      </w:r>
      <w:r w:rsidR="00DC1889" w:rsidRPr="000F4DD7">
        <w:rPr>
          <w:sz w:val="30"/>
          <w:szCs w:val="30"/>
        </w:rPr>
        <w:t>МАЗ</w:t>
      </w:r>
      <w:r w:rsidR="00FC10DD" w:rsidRPr="000F4DD7">
        <w:rPr>
          <w:sz w:val="30"/>
          <w:szCs w:val="30"/>
        </w:rPr>
        <w:t>“</w:t>
      </w:r>
      <w:r w:rsidR="00DC1889" w:rsidRPr="000F4DD7">
        <w:rPr>
          <w:sz w:val="30"/>
          <w:szCs w:val="30"/>
        </w:rPr>
        <w:t xml:space="preserve">, ОАО </w:t>
      </w:r>
      <w:r w:rsidR="00FC10DD" w:rsidRPr="000F4DD7">
        <w:rPr>
          <w:sz w:val="30"/>
          <w:szCs w:val="30"/>
        </w:rPr>
        <w:t>”</w:t>
      </w:r>
      <w:r w:rsidR="00DC1889" w:rsidRPr="000F4DD7">
        <w:rPr>
          <w:sz w:val="30"/>
          <w:szCs w:val="30"/>
        </w:rPr>
        <w:t>Минский моторный завод</w:t>
      </w:r>
      <w:r w:rsidR="00FC10DD" w:rsidRPr="000F4DD7">
        <w:rPr>
          <w:sz w:val="30"/>
          <w:szCs w:val="30"/>
        </w:rPr>
        <w:t>“</w:t>
      </w:r>
      <w:r w:rsidR="00DC1889" w:rsidRPr="000F4DD7">
        <w:rPr>
          <w:sz w:val="30"/>
          <w:szCs w:val="30"/>
        </w:rPr>
        <w:t xml:space="preserve"> по</w:t>
      </w:r>
      <w:r w:rsidR="00DC1889" w:rsidRPr="000F4DD7">
        <w:rPr>
          <w:b/>
          <w:sz w:val="30"/>
          <w:szCs w:val="30"/>
        </w:rPr>
        <w:t xml:space="preserve"> поставкам автокомпонентов </w:t>
      </w:r>
      <w:r w:rsidR="009103D1" w:rsidRPr="000F4DD7">
        <w:rPr>
          <w:b/>
          <w:sz w:val="30"/>
          <w:szCs w:val="30"/>
        </w:rPr>
        <w:br/>
      </w:r>
      <w:r w:rsidR="00DC1889" w:rsidRPr="000F4DD7">
        <w:rPr>
          <w:b/>
          <w:sz w:val="30"/>
          <w:szCs w:val="30"/>
        </w:rPr>
        <w:t>и комплектующих</w:t>
      </w:r>
      <w:r w:rsidR="00DC1889" w:rsidRPr="000F4DD7">
        <w:rPr>
          <w:sz w:val="30"/>
          <w:szCs w:val="30"/>
        </w:rPr>
        <w:t xml:space="preserve"> </w:t>
      </w:r>
      <w:r w:rsidR="00DC1889" w:rsidRPr="000F4DD7">
        <w:rPr>
          <w:b/>
          <w:sz w:val="30"/>
          <w:szCs w:val="30"/>
        </w:rPr>
        <w:t xml:space="preserve">для ПАО </w:t>
      </w:r>
      <w:r w:rsidR="00FC10DD" w:rsidRPr="000F4DD7">
        <w:rPr>
          <w:b/>
          <w:sz w:val="30"/>
          <w:szCs w:val="30"/>
        </w:rPr>
        <w:t>”</w:t>
      </w:r>
      <w:r w:rsidR="00DC1889" w:rsidRPr="000F4DD7">
        <w:rPr>
          <w:b/>
          <w:sz w:val="30"/>
          <w:szCs w:val="30"/>
        </w:rPr>
        <w:t>КАМАЗ</w:t>
      </w:r>
      <w:r w:rsidR="00FC10DD" w:rsidRPr="000F4DD7">
        <w:rPr>
          <w:b/>
          <w:sz w:val="30"/>
          <w:szCs w:val="30"/>
        </w:rPr>
        <w:t>“</w:t>
      </w:r>
      <w:r w:rsidR="00DC1889" w:rsidRPr="000F4DD7">
        <w:rPr>
          <w:sz w:val="30"/>
          <w:szCs w:val="30"/>
        </w:rPr>
        <w:t>.</w:t>
      </w:r>
    </w:p>
    <w:p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>узлов 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z w:val="30"/>
          <w:szCs w:val="30"/>
        </w:rPr>
        <w:t>На Минском подшипниковом заводе предлагается ос</w:t>
      </w:r>
      <w:r w:rsidR="00B21031" w:rsidRPr="000F4DD7">
        <w:rPr>
          <w:sz w:val="30"/>
          <w:szCs w:val="30"/>
        </w:rPr>
        <w:t>уществить техническое переоснащ</w:t>
      </w:r>
      <w:r w:rsidRPr="000F4DD7">
        <w:rPr>
          <w:sz w:val="30"/>
          <w:szCs w:val="30"/>
        </w:rPr>
        <w:t xml:space="preserve">ение производства для выпуска крупногабаритных шарнирных </w:t>
      </w:r>
      <w:r w:rsidRPr="000F4DD7">
        <w:rPr>
          <w:b/>
          <w:sz w:val="30"/>
          <w:szCs w:val="30"/>
        </w:rPr>
        <w:t>подшипников</w:t>
      </w:r>
      <w:r w:rsidRPr="000F4DD7">
        <w:rPr>
          <w:sz w:val="30"/>
          <w:szCs w:val="30"/>
        </w:rPr>
        <w:t>, многорядных шарнирных подшипников, карданных и конических подшипников.</w:t>
      </w:r>
    </w:p>
    <w:p w:rsidR="007A678C" w:rsidRPr="00DE035F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81932">
        <w:rPr>
          <w:b/>
          <w:sz w:val="30"/>
          <w:szCs w:val="30"/>
        </w:rPr>
        <w:t>Перспективно</w:t>
      </w:r>
      <w:r>
        <w:rPr>
          <w:sz w:val="30"/>
          <w:szCs w:val="30"/>
        </w:rPr>
        <w:t xml:space="preserve"> </w:t>
      </w:r>
      <w:r w:rsidRPr="00A81932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>
        <w:rPr>
          <w:b/>
          <w:sz w:val="30"/>
          <w:szCs w:val="30"/>
        </w:rPr>
        <w:t xml:space="preserve"> – </w:t>
      </w:r>
      <w:r w:rsidRPr="00A81932">
        <w:rPr>
          <w:b/>
          <w:sz w:val="30"/>
          <w:szCs w:val="30"/>
        </w:rPr>
        <w:t>членов ЕАЭС</w:t>
      </w:r>
      <w:r w:rsidR="000F4DD7">
        <w:rPr>
          <w:sz w:val="30"/>
          <w:szCs w:val="30"/>
        </w:rPr>
        <w:t>. Прежде всего</w:t>
      </w:r>
      <w:r w:rsidRPr="00DE035F">
        <w:rPr>
          <w:sz w:val="30"/>
          <w:szCs w:val="30"/>
        </w:rPr>
        <w:t xml:space="preserve"> за счет развития производственной кооперации </w:t>
      </w:r>
      <w:r>
        <w:rPr>
          <w:sz w:val="30"/>
          <w:szCs w:val="30"/>
        </w:rPr>
        <w:t xml:space="preserve">между </w:t>
      </w:r>
      <w:r w:rsidRPr="00DE035F">
        <w:rPr>
          <w:sz w:val="30"/>
          <w:szCs w:val="30"/>
        </w:rPr>
        <w:t xml:space="preserve">странами </w:t>
      </w:r>
      <w:r w:rsidR="00FC10DD">
        <w:rPr>
          <w:sz w:val="30"/>
          <w:szCs w:val="30"/>
        </w:rPr>
        <w:t>”</w:t>
      </w:r>
      <w:r>
        <w:rPr>
          <w:sz w:val="30"/>
          <w:szCs w:val="30"/>
        </w:rPr>
        <w:t>пятерки</w:t>
      </w:r>
      <w:r w:rsidR="00FC10DD">
        <w:rPr>
          <w:sz w:val="30"/>
          <w:szCs w:val="30"/>
        </w:rPr>
        <w:t>“</w:t>
      </w:r>
      <w:r w:rsidRPr="00DE035F">
        <w:rPr>
          <w:sz w:val="30"/>
          <w:szCs w:val="30"/>
        </w:rPr>
        <w:t xml:space="preserve"> </w:t>
      </w:r>
      <w:r w:rsidR="000F4DD7">
        <w:rPr>
          <w:sz w:val="30"/>
          <w:szCs w:val="30"/>
        </w:rPr>
        <w:br/>
      </w:r>
      <w:r w:rsidRPr="00DE035F">
        <w:rPr>
          <w:sz w:val="30"/>
          <w:szCs w:val="30"/>
        </w:rPr>
        <w:lastRenderedPageBreak/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z w:val="30"/>
          <w:szCs w:val="30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Pr="00EB695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D52E0E" w:rsidRDefault="00D52E0E" w:rsidP="000A0C86">
      <w:pPr>
        <w:spacing w:after="0" w:line="228" w:lineRule="auto"/>
        <w:jc w:val="center"/>
        <w:rPr>
          <w:sz w:val="30"/>
          <w:szCs w:val="30"/>
        </w:rPr>
      </w:pPr>
    </w:p>
    <w:p w:rsidR="00DC1889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40562">
        <w:rPr>
          <w:sz w:val="30"/>
          <w:szCs w:val="30"/>
        </w:rPr>
        <w:t>***</w:t>
      </w:r>
    </w:p>
    <w:p w:rsidR="00C913B0" w:rsidRPr="00EB6955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 w:val="30"/>
          <w:szCs w:val="30"/>
        </w:rPr>
      </w:pPr>
      <w:r w:rsidRPr="00EB6955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EB6955">
        <w:rPr>
          <w:rFonts w:eastAsia="Calibri" w:cs="Times New Roman"/>
          <w:b/>
          <w:color w:val="262626"/>
          <w:sz w:val="30"/>
          <w:szCs w:val="30"/>
        </w:rPr>
        <w:t xml:space="preserve">Президент </w:t>
      </w:r>
      <w:proofErr w:type="spellStart"/>
      <w:r w:rsidRPr="00EB6955">
        <w:rPr>
          <w:rFonts w:eastAsia="Calibri" w:cs="Times New Roman"/>
          <w:b/>
          <w:color w:val="262626"/>
          <w:sz w:val="30"/>
          <w:szCs w:val="30"/>
        </w:rPr>
        <w:t>А.Г.Лукашенко</w:t>
      </w:r>
      <w:proofErr w:type="spellEnd"/>
      <w:r w:rsidRPr="00EB6955">
        <w:rPr>
          <w:rFonts w:eastAsia="Calibri" w:cs="Times New Roman"/>
          <w:color w:val="262626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EB6955">
        <w:rPr>
          <w:rFonts w:eastAsia="Calibri" w:cs="Times New Roman"/>
          <w:b/>
          <w:i/>
          <w:color w:val="262626"/>
          <w:sz w:val="30"/>
          <w:szCs w:val="30"/>
        </w:rPr>
        <w:t>”</w:t>
      </w:r>
      <w:r w:rsidRPr="00EB6955">
        <w:rPr>
          <w:rFonts w:eastAsia="Calibri" w:cs="Times New Roman"/>
          <w:b/>
          <w:i/>
          <w:color w:val="262626"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EB6955">
        <w:rPr>
          <w:rFonts w:eastAsia="Calibri" w:cs="Times New Roman"/>
          <w:i/>
          <w:color w:val="262626"/>
          <w:sz w:val="30"/>
          <w:szCs w:val="30"/>
        </w:rPr>
        <w:t xml:space="preserve"> </w:t>
      </w:r>
    </w:p>
    <w:p w:rsidR="00554D4E" w:rsidRPr="00EB6955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EB6955">
        <w:rPr>
          <w:rFonts w:eastAsia="Calibri" w:cs="Times New Roman"/>
          <w:b/>
          <w:i/>
          <w:color w:val="262626"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EB6955">
        <w:rPr>
          <w:rFonts w:eastAsia="Calibri" w:cs="Times New Roman"/>
          <w:b/>
          <w:i/>
          <w:color w:val="262626"/>
          <w:sz w:val="30"/>
          <w:szCs w:val="30"/>
        </w:rPr>
        <w:t>экспортно</w:t>
      </w:r>
      <w:proofErr w:type="spellEnd"/>
      <w:r w:rsidRPr="00EB6955">
        <w:rPr>
          <w:rFonts w:eastAsia="Calibri" w:cs="Times New Roman"/>
          <w:b/>
          <w:i/>
          <w:color w:val="262626"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EB6955">
        <w:rPr>
          <w:rFonts w:eastAsia="Calibri" w:cs="Times New Roman"/>
          <w:b/>
          <w:i/>
          <w:color w:val="262626"/>
          <w:sz w:val="30"/>
          <w:szCs w:val="30"/>
        </w:rPr>
        <w:t>им, в том числе и продовольствия</w:t>
      </w:r>
      <w:r w:rsidRPr="00EB6955">
        <w:rPr>
          <w:rFonts w:eastAsia="Calibri" w:cs="Times New Roman"/>
          <w:b/>
          <w:i/>
          <w:color w:val="262626"/>
          <w:sz w:val="30"/>
          <w:szCs w:val="30"/>
        </w:rPr>
        <w:t>, катастрофически не хватает в мире</w:t>
      </w:r>
      <w:r w:rsidR="00FC10DD" w:rsidRPr="00EB6955">
        <w:rPr>
          <w:rFonts w:eastAsia="Calibri" w:cs="Times New Roman"/>
          <w:b/>
          <w:i/>
          <w:color w:val="262626"/>
          <w:sz w:val="30"/>
          <w:szCs w:val="30"/>
        </w:rPr>
        <w:t>“</w:t>
      </w:r>
      <w:r w:rsidRPr="00EB6955">
        <w:rPr>
          <w:rFonts w:eastAsia="Calibri" w:cs="Times New Roman"/>
          <w:i/>
          <w:color w:val="262626"/>
          <w:sz w:val="30"/>
          <w:szCs w:val="30"/>
        </w:rPr>
        <w:t>.</w:t>
      </w:r>
    </w:p>
    <w:sectPr w:rsidR="00554D4E" w:rsidRPr="00EB6955" w:rsidSect="00C65897">
      <w:headerReference w:type="default" r:id="rId8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E4" w:rsidRDefault="00C235E4" w:rsidP="002B63C5">
      <w:pPr>
        <w:spacing w:after="0" w:line="240" w:lineRule="auto"/>
      </w:pPr>
      <w:r>
        <w:separator/>
      </w:r>
    </w:p>
  </w:endnote>
  <w:endnote w:type="continuationSeparator" w:id="0">
    <w:p w:rsidR="00C235E4" w:rsidRDefault="00C235E4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E4" w:rsidRDefault="00C235E4" w:rsidP="002B63C5">
      <w:pPr>
        <w:spacing w:after="0" w:line="240" w:lineRule="auto"/>
      </w:pPr>
      <w:r>
        <w:separator/>
      </w:r>
    </w:p>
  </w:footnote>
  <w:footnote w:type="continuationSeparator" w:id="0">
    <w:p w:rsidR="00C235E4" w:rsidRDefault="00C235E4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9C">
          <w:rPr>
            <w:noProof/>
          </w:rPr>
          <w:t>4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51"/>
    <w:rsid w:val="0001587A"/>
    <w:rsid w:val="00015F5E"/>
    <w:rsid w:val="0002260E"/>
    <w:rsid w:val="00024240"/>
    <w:rsid w:val="000261A7"/>
    <w:rsid w:val="000306A1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B202F"/>
    <w:rsid w:val="000B5FBC"/>
    <w:rsid w:val="000C18C9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2BFD"/>
    <w:rsid w:val="005F34E0"/>
    <w:rsid w:val="005F5A40"/>
    <w:rsid w:val="005F684A"/>
    <w:rsid w:val="005F6A34"/>
    <w:rsid w:val="00600383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BDB"/>
    <w:rsid w:val="006C56C7"/>
    <w:rsid w:val="006D1B09"/>
    <w:rsid w:val="006D293C"/>
    <w:rsid w:val="006D2B5B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526F"/>
    <w:rsid w:val="00766897"/>
    <w:rsid w:val="0076725C"/>
    <w:rsid w:val="00771DFA"/>
    <w:rsid w:val="00773DE4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19D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D0FC7"/>
    <w:rsid w:val="008E13DB"/>
    <w:rsid w:val="009013E3"/>
    <w:rsid w:val="00904AD5"/>
    <w:rsid w:val="0090669C"/>
    <w:rsid w:val="009103D1"/>
    <w:rsid w:val="009130AD"/>
    <w:rsid w:val="00935256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72F2"/>
    <w:rsid w:val="00A77EFD"/>
    <w:rsid w:val="00A81932"/>
    <w:rsid w:val="00A858BC"/>
    <w:rsid w:val="00A86A37"/>
    <w:rsid w:val="00A916AE"/>
    <w:rsid w:val="00AA075A"/>
    <w:rsid w:val="00AA0991"/>
    <w:rsid w:val="00AB1898"/>
    <w:rsid w:val="00AB1CE8"/>
    <w:rsid w:val="00AB294D"/>
    <w:rsid w:val="00AB55F8"/>
    <w:rsid w:val="00AB6077"/>
    <w:rsid w:val="00AB6EEA"/>
    <w:rsid w:val="00AC53A7"/>
    <w:rsid w:val="00AD7CF8"/>
    <w:rsid w:val="00AE1963"/>
    <w:rsid w:val="00AE2368"/>
    <w:rsid w:val="00AE369D"/>
    <w:rsid w:val="00AE4A80"/>
    <w:rsid w:val="00AF4704"/>
    <w:rsid w:val="00AF6A3D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260A"/>
    <w:rsid w:val="00C235E4"/>
    <w:rsid w:val="00C250E0"/>
    <w:rsid w:val="00C322D0"/>
    <w:rsid w:val="00C32ED7"/>
    <w:rsid w:val="00C33D8D"/>
    <w:rsid w:val="00C33F88"/>
    <w:rsid w:val="00C34599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979B95-E7E0-4435-8A35-2BDCAE1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6412-D116-4B97-850E-DFD3D97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С›РЎвЂљР С”РЎР‚РЎвЂ№РЎвЂљ: 		26.09.2022 Р Р† 10:51:13 18 Р РЋР Р†Р С‘РЎР‚Р С‘Р Т‘Р С•Р Р†_x000d__x000d_Р С›РЎвЂљР С”РЎР‚РЎвЂ№РЎвЂљ: 		26.09.2022 Р Р† 10:51:30 18 Р РЋР Р†Р С‘РЎР‚Р С‘Р Т‘Р С•Р Р†_x000d__x000d_Р С›РЎвЂљР С”РЎР‚РЎвЂ№РЎвЂљ: 		26.09.2022 Р Р† 12:09:11 18 Р РЃР ВµР Р…Р Т‘Р С‘Р С”_x000d_Р РЋР С•РЎвЂ¦РЎР‚Р В°Р Р…Р ВµР Р…: 	26.09.2022 Р Р† 12:38:27 _x000d_Р РЋР С•РЎвЂ¦РЎР‚Р В°Р Р…Р ВµР Р…: 	26.09.2022 Р Р† 13:13:56 _x000d_Р РЋР С•РЎвЂ¦РЎР‚Р В°Р Р…Р ВµР Р…: 	26.09.2022 Р Р† 13:14:02 _x000d_Р РЋР С•РЎвЂ¦РЎР‚Р В°Р Р…Р ВµР Р…: 	26.09.2022 Р Р† 15:16:38 _x000d_Р РЋР С•РЎвЂ¦РЎР‚Р В°Р Р…Р ВµР Р…: 	26.09.2022 Р Р† 15:16:40 _x000d__x000d_Р С›РЎвЂљР С”РЎР‚РЎвЂ№РЎвЂљ: 		26.09.2022 Р Р† 15:16:49 18 Р РЋР Р†Р С‘РЎР‚Р С‘Р Т‘Р С•Р Р†_x000d__x000d_Р С›РЎвЂљР С”РЎР‚РЎвЂ№РЎвЂљ: 		26.09.2022 Р Р† 15:27:40 18 Р РЋР Р†Р С‘РЎР‚Р С‘Р Т‘Р С•Р Р†_x000d__x000d_Р С›РЎвЂљР С”РЎР‚РЎвЂ№РЎвЂљ: 		26.09.2022 Р Р† 16:23:45 18 Р РЋР Р†Р С‘РЎР‚Р С‘Р Т‘Р С•Р Р†_x000d__x000d_Р С›РЎвЂљР С”РЎР‚РЎвЂ№РЎвЂљ: 		26.09.2022 Р Р† 16:55:06 18 Р РЋР Р†Р С‘РЎР‚Р С‘Р Т‘Р С•Р Р†_x000d__x000d_Р С›РЎвЂљР С”РЎР‚РЎвЂ№РЎвЂљ: 		26.09.2022 Р Р† 17:00:05 18 Р РЋР Р†Р С‘РЎР‚Р С‘Р Т‘Р С•Р Р†_x000d__x000d_Р С›РЎвЂљР С”РЎР‚РЎвЂ№РЎвЂљ: 		26.09.2022 Р Р† 17:13:53 18 Р РЃР ВµР Р…Р Т‘Р С‘Р С”_x000d_Р РЋР С•РЎвЂ¦РЎР‚Р В°Р Р…Р ВµР Р…: 	26.09.2022 Р Р† 17:25:26 _x000d_Р РЋР С•РЎвЂ¦РЎР‚Р В°Р Р…Р ВµР Р…: 	26.09.2022 Р Р† 17:26:51 _x000d_Р РЋР С•РЎвЂ¦РЎР‚Р В°Р Р…Р ВµР Р…: 	26.09.2022 Р Р† 20:12:16 _x000d__x000d_Р С›РЎвЂљР С”РЎР‚РЎвЂ№РЎвЂљ: 		27.09.2022 Р Р† 08:51:43 18 Р РЋР Р†Р С‘РЎР‚Р С‘Р Т‘Р С•Р Р†_x000d__x000d_Р С›РЎвЂљР С”РЎР‚РЎвЂ№РЎвЂљ: 		27.09.2022 Р Р† 08:54:28 18 Р РЃР ВµР Р…Р Т‘Р С‘Р С”_x000d_Р РЋР С•РЎвЂ¦РЎР‚Р В°Р Р…Р ВµР Р…: 	27.09.2022 Р Р† 08:56:32_x000d_Р С›РЎвЂљР С”РЎР‚РЎвЂ№РЎвЂљ: 		29.09.2022 Р Р† 08:35:41 18 Р РЋР Р†Р С‘РЎР‚Р С‘Р Т‘Р С•Р Р†_x000d_Р РЋР С•РЎвЂ¦РЎР‚Р В°Р Р…Р ВµР Р…: 	29.09.2022 Р Р† 08:58:43 _x000d_Р РЋР С•РЎвЂ¦РЎР‚Р В°Р Р…Р ВµР Р…: 	29.09.2022 Р Р† 08:58:45 _x000d__x000d_Р С›РЎвЂљР С”РЎР‚РЎвЂ№РЎвЂљ: 		29.09.2022 Р Р† 08:59:54 18 Р РЋР Р†Р С‘РЎР‚Р С‘Р Т‘Р С•Р Р†_x000d_Р РЋР С•РЎвЂ¦РЎР‚Р В°Р Р…Р ВµР Р…: 	29.09.2022 Р Р† 09:02:44 _x000d_Р РЋР С•РЎвЂ¦РЎР‚Р В°Р Р…Р ВµР Р…: 	29.09.2022 Р Р† 09:05:00 _x000d_Р РЋР С•РЎвЂ¦РЎР‚Р В°Р Р…Р ВµР Р…: 	29.09.2022 Р Р† 09:05:26 _x000d__x000d_Р С›РЎвЂљР С”РЎР‚РЎвЂ№РЎвЂљ: 		2</dc:description>
  <cp:lastModifiedBy>ОделИдеологии</cp:lastModifiedBy>
  <cp:revision>3</cp:revision>
  <cp:lastPrinted>2022-09-29T13:17:00Z</cp:lastPrinted>
  <dcterms:created xsi:type="dcterms:W3CDTF">2022-10-05T07:36:00Z</dcterms:created>
  <dcterms:modified xsi:type="dcterms:W3CDTF">2022-10-05T07:39:00Z</dcterms:modified>
</cp:coreProperties>
</file>